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575" w:rsidRPr="00183781" w:rsidRDefault="00E81575" w:rsidP="00E81575">
      <w:pPr>
        <w:spacing w:line="276" w:lineRule="auto"/>
        <w:ind w:right="-1"/>
        <w:jc w:val="both"/>
      </w:pPr>
      <w:r w:rsidRPr="00183781">
        <w:t xml:space="preserve">                             </w:t>
      </w:r>
      <w:r>
        <w:rPr>
          <w:noProof/>
          <w:lang w:val="en-GB" w:eastAsia="en-GB"/>
        </w:rPr>
        <w:drawing>
          <wp:inline distT="0" distB="0" distL="0" distR="0">
            <wp:extent cx="563880" cy="701040"/>
            <wp:effectExtent l="0" t="0" r="7620" b="381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3880" cy="701040"/>
                    </a:xfrm>
                    <a:prstGeom prst="rect">
                      <a:avLst/>
                    </a:prstGeom>
                    <a:noFill/>
                    <a:ln>
                      <a:noFill/>
                    </a:ln>
                  </pic:spPr>
                </pic:pic>
              </a:graphicData>
            </a:graphic>
          </wp:inline>
        </w:drawing>
      </w:r>
    </w:p>
    <w:p w:rsidR="00E81575" w:rsidRPr="00183781" w:rsidRDefault="00E81575" w:rsidP="00E81575">
      <w:pPr>
        <w:spacing w:line="276" w:lineRule="auto"/>
        <w:ind w:right="-1"/>
        <w:jc w:val="both"/>
        <w:rPr>
          <w:b/>
        </w:rPr>
      </w:pPr>
      <w:r w:rsidRPr="00183781">
        <w:t xml:space="preserve">             </w:t>
      </w:r>
      <w:r w:rsidRPr="00183781">
        <w:rPr>
          <w:b/>
        </w:rPr>
        <w:t>REPUBLIKA HRVATSKA</w:t>
      </w:r>
    </w:p>
    <w:p w:rsidR="00E81575" w:rsidRPr="00183781" w:rsidRDefault="00E81575" w:rsidP="00E81575">
      <w:pPr>
        <w:spacing w:line="276" w:lineRule="auto"/>
        <w:ind w:right="-1"/>
        <w:jc w:val="both"/>
        <w:rPr>
          <w:b/>
        </w:rPr>
      </w:pPr>
      <w:r w:rsidRPr="00183781">
        <w:rPr>
          <w:b/>
        </w:rPr>
        <w:t>KOPRIVNIČKO-KRIŽEVAČKA ŽUPANIJA</w:t>
      </w:r>
    </w:p>
    <w:p w:rsidR="00E81575" w:rsidRPr="00183781" w:rsidRDefault="00E81575" w:rsidP="00E81575">
      <w:pPr>
        <w:spacing w:line="276" w:lineRule="auto"/>
        <w:ind w:right="-1"/>
        <w:jc w:val="both"/>
        <w:rPr>
          <w:b/>
        </w:rPr>
      </w:pPr>
      <w:r w:rsidRPr="00183781">
        <w:rPr>
          <w:b/>
        </w:rPr>
        <w:t xml:space="preserve">                   OPĆINA LEGRAD</w:t>
      </w:r>
    </w:p>
    <w:p w:rsidR="00E81575" w:rsidRPr="00183781" w:rsidRDefault="00E81575" w:rsidP="00E81575">
      <w:pPr>
        <w:spacing w:line="276" w:lineRule="auto"/>
        <w:ind w:right="-1"/>
        <w:jc w:val="both"/>
        <w:rPr>
          <w:b/>
        </w:rPr>
      </w:pPr>
      <w:r w:rsidRPr="00183781">
        <w:rPr>
          <w:b/>
        </w:rPr>
        <w:t xml:space="preserve">           </w:t>
      </w:r>
      <w:r w:rsidR="00FB3FE1">
        <w:rPr>
          <w:b/>
        </w:rPr>
        <w:t xml:space="preserve"> </w:t>
      </w:r>
      <w:r w:rsidRPr="00183781">
        <w:rPr>
          <w:b/>
        </w:rPr>
        <w:t xml:space="preserve">  OPĆINSKI NAČELNIK</w:t>
      </w:r>
    </w:p>
    <w:p w:rsidR="00E81575" w:rsidRPr="00183781" w:rsidRDefault="00E81575" w:rsidP="00E81575">
      <w:pPr>
        <w:spacing w:line="276" w:lineRule="auto"/>
        <w:ind w:right="-1"/>
        <w:jc w:val="both"/>
        <w:rPr>
          <w:b/>
        </w:rPr>
      </w:pPr>
    </w:p>
    <w:p w:rsidR="00E81575" w:rsidRPr="000436EC" w:rsidRDefault="00E81575" w:rsidP="00E81575">
      <w:pPr>
        <w:spacing w:line="276" w:lineRule="auto"/>
        <w:ind w:right="-1"/>
        <w:jc w:val="both"/>
        <w:rPr>
          <w:b/>
        </w:rPr>
      </w:pPr>
      <w:r w:rsidRPr="000436EC">
        <w:rPr>
          <w:b/>
        </w:rPr>
        <w:t>KLASA:</w:t>
      </w:r>
      <w:r w:rsidR="007E531D">
        <w:rPr>
          <w:b/>
        </w:rPr>
        <w:t xml:space="preserve"> 400-01</w:t>
      </w:r>
      <w:r w:rsidR="00854ADB" w:rsidRPr="000436EC">
        <w:rPr>
          <w:b/>
        </w:rPr>
        <w:t>/</w:t>
      </w:r>
      <w:r w:rsidR="000436EC">
        <w:rPr>
          <w:b/>
        </w:rPr>
        <w:t>25-01/01</w:t>
      </w:r>
    </w:p>
    <w:p w:rsidR="00E81575" w:rsidRPr="000436EC" w:rsidRDefault="00E81575" w:rsidP="00E81575">
      <w:pPr>
        <w:spacing w:line="276" w:lineRule="auto"/>
        <w:ind w:right="-1"/>
        <w:jc w:val="both"/>
        <w:rPr>
          <w:b/>
        </w:rPr>
      </w:pPr>
      <w:r w:rsidRPr="000436EC">
        <w:rPr>
          <w:b/>
        </w:rPr>
        <w:t>URBROJ:</w:t>
      </w:r>
      <w:r w:rsidR="007E531D">
        <w:rPr>
          <w:b/>
        </w:rPr>
        <w:t xml:space="preserve"> 2137-10-0</w:t>
      </w:r>
      <w:r w:rsidR="00FB3FE1">
        <w:rPr>
          <w:b/>
        </w:rPr>
        <w:t>2</w:t>
      </w:r>
      <w:r w:rsidR="007E531D">
        <w:rPr>
          <w:b/>
        </w:rPr>
        <w:t>-25-</w:t>
      </w:r>
      <w:r w:rsidR="00FB3FE1">
        <w:rPr>
          <w:b/>
        </w:rPr>
        <w:t>2</w:t>
      </w:r>
    </w:p>
    <w:p w:rsidR="00E81575" w:rsidRPr="000436EC" w:rsidRDefault="00E81575" w:rsidP="00E81575">
      <w:pPr>
        <w:spacing w:line="276" w:lineRule="auto"/>
        <w:ind w:right="-1"/>
        <w:jc w:val="both"/>
        <w:rPr>
          <w:b/>
        </w:rPr>
      </w:pPr>
      <w:r w:rsidRPr="000436EC">
        <w:rPr>
          <w:b/>
        </w:rPr>
        <w:t xml:space="preserve">Legrad, </w:t>
      </w:r>
      <w:r w:rsidR="007E531D">
        <w:rPr>
          <w:b/>
        </w:rPr>
        <w:t>30</w:t>
      </w:r>
      <w:r w:rsidR="007D15A0">
        <w:rPr>
          <w:b/>
        </w:rPr>
        <w:t>. rujna</w:t>
      </w:r>
      <w:r w:rsidRPr="000436EC">
        <w:rPr>
          <w:b/>
        </w:rPr>
        <w:t xml:space="preserve"> 2025. </w:t>
      </w:r>
    </w:p>
    <w:p w:rsidR="00E81575" w:rsidRDefault="00E81575" w:rsidP="00E81575">
      <w:pPr>
        <w:spacing w:line="276" w:lineRule="auto"/>
        <w:ind w:right="-1"/>
        <w:jc w:val="both"/>
      </w:pPr>
    </w:p>
    <w:p w:rsidR="005D129F" w:rsidRDefault="005D129F" w:rsidP="00E81575">
      <w:pPr>
        <w:spacing w:line="276" w:lineRule="auto"/>
        <w:ind w:right="-1"/>
        <w:jc w:val="both"/>
      </w:pPr>
    </w:p>
    <w:p w:rsidR="005D129F" w:rsidRPr="005D129F" w:rsidRDefault="005D129F" w:rsidP="005D129F">
      <w:pPr>
        <w:jc w:val="center"/>
        <w:rPr>
          <w:b/>
        </w:rPr>
      </w:pPr>
      <w:r w:rsidRPr="005D129F">
        <w:rPr>
          <w:b/>
        </w:rPr>
        <w:t xml:space="preserve">OBRAZLOŽENJE OSTVARENJA PRIHODA I PRIMITAKA </w:t>
      </w:r>
    </w:p>
    <w:p w:rsidR="005D129F" w:rsidRPr="005D129F" w:rsidRDefault="005D129F" w:rsidP="005D129F">
      <w:pPr>
        <w:jc w:val="center"/>
        <w:rPr>
          <w:b/>
        </w:rPr>
      </w:pPr>
      <w:r w:rsidRPr="005D129F">
        <w:rPr>
          <w:b/>
        </w:rPr>
        <w:t xml:space="preserve">RASHODA I IZDATAKA UZ POLUGODIŠNJI IZVJEŠTAJ O IZVRŠENJU </w:t>
      </w:r>
    </w:p>
    <w:p w:rsidR="005D129F" w:rsidRPr="005D129F" w:rsidRDefault="005D129F" w:rsidP="005D129F">
      <w:pPr>
        <w:jc w:val="center"/>
        <w:rPr>
          <w:b/>
        </w:rPr>
      </w:pPr>
      <w:r>
        <w:rPr>
          <w:b/>
        </w:rPr>
        <w:t>PRORAČUNA OPĆINE LEGRAD</w:t>
      </w:r>
      <w:r w:rsidRPr="005D129F">
        <w:rPr>
          <w:b/>
        </w:rPr>
        <w:t xml:space="preserve"> ZA PRVO POLUGODIŠTE 2025. GODINE</w:t>
      </w:r>
    </w:p>
    <w:p w:rsidR="005D129F" w:rsidRPr="005D129F" w:rsidRDefault="005D129F" w:rsidP="005D129F">
      <w:pPr>
        <w:jc w:val="both"/>
      </w:pPr>
    </w:p>
    <w:p w:rsidR="005D129F" w:rsidRPr="005D129F" w:rsidRDefault="005D129F" w:rsidP="005D129F">
      <w:pPr>
        <w:jc w:val="both"/>
      </w:pPr>
      <w:r w:rsidRPr="005D129F">
        <w:tab/>
        <w:t>Pravilnikom o polugodišnjem i godišnjem izvještaju o izvršenju proračuna i financijskog plana („Narodne novine“ broj 85/23) utvrđeno je da polugodišnji izvještaj o izvršenju proračuna jedinice lokalne samouprave sadrži:</w:t>
      </w:r>
    </w:p>
    <w:p w:rsidR="005D129F" w:rsidRPr="005D129F" w:rsidRDefault="005D129F" w:rsidP="005D129F">
      <w:pPr>
        <w:numPr>
          <w:ilvl w:val="0"/>
          <w:numId w:val="12"/>
        </w:numPr>
        <w:jc w:val="both"/>
      </w:pPr>
      <w:r w:rsidRPr="005D129F">
        <w:t>Opći dio proračuna koji čini:</w:t>
      </w:r>
    </w:p>
    <w:p w:rsidR="005D129F" w:rsidRPr="005D129F" w:rsidRDefault="005D129F" w:rsidP="005D129F">
      <w:pPr>
        <w:pStyle w:val="Odlomakpopisa"/>
        <w:numPr>
          <w:ilvl w:val="0"/>
          <w:numId w:val="13"/>
        </w:numPr>
        <w:jc w:val="both"/>
      </w:pPr>
      <w:r w:rsidRPr="005D129F">
        <w:t>Sažetak Račun prihoda i rashoda i Račun financiranja,</w:t>
      </w:r>
    </w:p>
    <w:p w:rsidR="005D129F" w:rsidRPr="005D129F" w:rsidRDefault="005D129F" w:rsidP="005D129F">
      <w:pPr>
        <w:pStyle w:val="Odlomakpopisa"/>
        <w:numPr>
          <w:ilvl w:val="0"/>
          <w:numId w:val="13"/>
        </w:numPr>
        <w:jc w:val="both"/>
      </w:pPr>
      <w:r w:rsidRPr="005D129F">
        <w:t>Račun prihoda i rashoda i</w:t>
      </w:r>
    </w:p>
    <w:p w:rsidR="005D129F" w:rsidRPr="005D129F" w:rsidRDefault="005D129F" w:rsidP="005D129F">
      <w:pPr>
        <w:pStyle w:val="Odlomakpopisa"/>
        <w:numPr>
          <w:ilvl w:val="0"/>
          <w:numId w:val="13"/>
        </w:numPr>
        <w:jc w:val="both"/>
      </w:pPr>
      <w:r w:rsidRPr="005D129F">
        <w:t>Račun financiranja.</w:t>
      </w:r>
    </w:p>
    <w:p w:rsidR="005D129F" w:rsidRPr="005D129F" w:rsidRDefault="005D129F" w:rsidP="005D129F">
      <w:pPr>
        <w:numPr>
          <w:ilvl w:val="0"/>
          <w:numId w:val="12"/>
        </w:numPr>
        <w:jc w:val="both"/>
      </w:pPr>
      <w:r w:rsidRPr="005D129F">
        <w:t>Posebni dio proračuna koji se iskazuje u izvještajima:</w:t>
      </w:r>
    </w:p>
    <w:p w:rsidR="005D129F" w:rsidRPr="005D129F" w:rsidRDefault="005D129F" w:rsidP="005D129F">
      <w:pPr>
        <w:pStyle w:val="Odlomakpopisa"/>
        <w:numPr>
          <w:ilvl w:val="0"/>
          <w:numId w:val="14"/>
        </w:numPr>
        <w:jc w:val="both"/>
      </w:pPr>
      <w:r w:rsidRPr="005D129F">
        <w:t>Izvještaj po organizacijskoj klasifikaciji,</w:t>
      </w:r>
    </w:p>
    <w:p w:rsidR="005D129F" w:rsidRPr="005D129F" w:rsidRDefault="005D129F" w:rsidP="005D129F">
      <w:pPr>
        <w:pStyle w:val="Odlomakpopisa"/>
        <w:numPr>
          <w:ilvl w:val="0"/>
          <w:numId w:val="14"/>
        </w:numPr>
        <w:jc w:val="both"/>
      </w:pPr>
      <w:r w:rsidRPr="005D129F">
        <w:t>Izvještaj po programskoj klasifikaciji.</w:t>
      </w:r>
    </w:p>
    <w:p w:rsidR="005D129F" w:rsidRPr="005D129F" w:rsidRDefault="005D129F" w:rsidP="005D129F">
      <w:pPr>
        <w:numPr>
          <w:ilvl w:val="0"/>
          <w:numId w:val="12"/>
        </w:numPr>
        <w:jc w:val="both"/>
      </w:pPr>
      <w:r w:rsidRPr="005D129F">
        <w:t>Obrazloženja polugodišnjeg i</w:t>
      </w:r>
      <w:r w:rsidR="00FB3FE1">
        <w:t>zvještaja o izvršenju proračuna.</w:t>
      </w:r>
    </w:p>
    <w:p w:rsidR="005D129F" w:rsidRPr="005D129F" w:rsidRDefault="005D129F" w:rsidP="005D129F">
      <w:pPr>
        <w:numPr>
          <w:ilvl w:val="0"/>
          <w:numId w:val="12"/>
        </w:numPr>
        <w:jc w:val="both"/>
      </w:pPr>
      <w:r w:rsidRPr="005D129F">
        <w:t>Posebnih izvještaja u polugodišnjem izvještaju o izvršenju proračuna.</w:t>
      </w:r>
    </w:p>
    <w:p w:rsidR="005D129F" w:rsidRPr="005D129F" w:rsidRDefault="005D129F" w:rsidP="005D129F">
      <w:pPr>
        <w:pStyle w:val="Odlomakpopisa"/>
        <w:ind w:left="1785"/>
        <w:jc w:val="both"/>
      </w:pPr>
    </w:p>
    <w:p w:rsidR="005D129F" w:rsidRPr="005D129F" w:rsidRDefault="005D129F" w:rsidP="005D129F">
      <w:pPr>
        <w:ind w:left="360" w:firstLine="348"/>
        <w:jc w:val="both"/>
      </w:pPr>
      <w:r w:rsidRPr="005D129F">
        <w:t>Sažetak računa prihoda i rashoda i Računa financiranja sadrži prikaz ukupno ostvarenih prihoda i primitaka te izvršenih rashoda i izdatak na razini razreda ekonomske klasifikacije te razliku između ukupno ostvarenih prihoda i rashoda te primitaka i izdataka.</w:t>
      </w:r>
    </w:p>
    <w:p w:rsidR="005D129F" w:rsidRPr="005D129F" w:rsidRDefault="005D129F" w:rsidP="005D129F">
      <w:pPr>
        <w:ind w:left="360" w:firstLine="348"/>
        <w:jc w:val="both"/>
      </w:pPr>
      <w:r w:rsidRPr="005D129F">
        <w:t>Račun prihoda i rashoda sadrži prikaz prihoda i rashoda i iskazuje se prema proračunskim klasifikacijama u izvještajima:</w:t>
      </w:r>
    </w:p>
    <w:p w:rsidR="005D129F" w:rsidRPr="005D129F" w:rsidRDefault="005D129F" w:rsidP="005D129F">
      <w:pPr>
        <w:pStyle w:val="Odlomakpopisa"/>
        <w:numPr>
          <w:ilvl w:val="0"/>
          <w:numId w:val="15"/>
        </w:numPr>
        <w:jc w:val="both"/>
      </w:pPr>
      <w:r w:rsidRPr="005D129F">
        <w:t>Izvještaj o prihodima i rashodima prema ekonomskoj klasifikaciji,</w:t>
      </w:r>
    </w:p>
    <w:p w:rsidR="005D129F" w:rsidRPr="005D129F" w:rsidRDefault="005D129F" w:rsidP="005D129F">
      <w:pPr>
        <w:pStyle w:val="Odlomakpopisa"/>
        <w:numPr>
          <w:ilvl w:val="0"/>
          <w:numId w:val="15"/>
        </w:numPr>
        <w:jc w:val="both"/>
      </w:pPr>
      <w:r w:rsidRPr="005D129F">
        <w:t>Izvještaj o prihodima i rashodima prema izvorima financiranja,</w:t>
      </w:r>
    </w:p>
    <w:p w:rsidR="005D129F" w:rsidRPr="005D129F" w:rsidRDefault="005D129F" w:rsidP="005D129F">
      <w:pPr>
        <w:pStyle w:val="Odlomakpopisa"/>
        <w:numPr>
          <w:ilvl w:val="0"/>
          <w:numId w:val="15"/>
        </w:numPr>
        <w:jc w:val="both"/>
      </w:pPr>
      <w:r w:rsidRPr="005D129F">
        <w:t>Izvještaj o rashodima prema funkcijskoj klasifikaciji.</w:t>
      </w:r>
    </w:p>
    <w:p w:rsidR="005D129F" w:rsidRPr="005D129F" w:rsidRDefault="005D129F" w:rsidP="005D129F">
      <w:pPr>
        <w:ind w:left="360" w:firstLine="348"/>
        <w:jc w:val="both"/>
      </w:pPr>
      <w:r w:rsidRPr="005D129F">
        <w:t>Račun financiranja sadrži prikaz primitaka i izdataka i prikazuje se prema proračunskim klasifikacijama u izvještajima:</w:t>
      </w:r>
    </w:p>
    <w:p w:rsidR="005D129F" w:rsidRPr="005D129F" w:rsidRDefault="005D129F" w:rsidP="005D129F">
      <w:pPr>
        <w:pStyle w:val="Odlomakpopisa"/>
        <w:numPr>
          <w:ilvl w:val="0"/>
          <w:numId w:val="16"/>
        </w:numPr>
        <w:jc w:val="both"/>
      </w:pPr>
      <w:r w:rsidRPr="005D129F">
        <w:t>Izvještaj računa financiranja prema ekonomskoj klasifikaciji,</w:t>
      </w:r>
    </w:p>
    <w:p w:rsidR="005D129F" w:rsidRPr="005D129F" w:rsidRDefault="005D129F" w:rsidP="005D129F">
      <w:pPr>
        <w:pStyle w:val="Odlomakpopisa"/>
        <w:numPr>
          <w:ilvl w:val="0"/>
          <w:numId w:val="16"/>
        </w:numPr>
        <w:jc w:val="both"/>
      </w:pPr>
      <w:r w:rsidRPr="005D129F">
        <w:t>Izvještaj računa financira</w:t>
      </w:r>
      <w:r w:rsidR="00FB3FE1">
        <w:t>nja prema izvorima financiranja.</w:t>
      </w:r>
    </w:p>
    <w:p w:rsidR="005D129F" w:rsidRPr="005D129F" w:rsidRDefault="005D129F" w:rsidP="00FB3FE1">
      <w:pPr>
        <w:ind w:firstLine="708"/>
        <w:jc w:val="both"/>
      </w:pPr>
      <w:r w:rsidRPr="005D129F">
        <w:t>Posebni dio polugodišnjeg izvještaja o izvršenju proračuna iskazuje se u izvještajima:</w:t>
      </w:r>
    </w:p>
    <w:p w:rsidR="005D129F" w:rsidRPr="005D129F" w:rsidRDefault="005D129F" w:rsidP="005D129F">
      <w:pPr>
        <w:pStyle w:val="Odlomakpopisa"/>
        <w:numPr>
          <w:ilvl w:val="0"/>
          <w:numId w:val="17"/>
        </w:numPr>
        <w:jc w:val="both"/>
      </w:pPr>
      <w:r w:rsidRPr="005D129F">
        <w:t>Izvještaj po organizacijskoj klasifikaciji,</w:t>
      </w:r>
    </w:p>
    <w:p w:rsidR="005D129F" w:rsidRPr="005D129F" w:rsidRDefault="005D129F" w:rsidP="005D129F">
      <w:pPr>
        <w:pStyle w:val="Odlomakpopisa"/>
        <w:numPr>
          <w:ilvl w:val="0"/>
          <w:numId w:val="17"/>
        </w:numPr>
        <w:jc w:val="both"/>
      </w:pPr>
      <w:r w:rsidRPr="005D129F">
        <w:t>Izvještaj po programskoj klasifikaciji.</w:t>
      </w:r>
    </w:p>
    <w:p w:rsidR="005D129F" w:rsidRDefault="005D129F" w:rsidP="005D129F">
      <w:pPr>
        <w:ind w:firstLine="360"/>
      </w:pPr>
      <w:r>
        <w:lastRenderedPageBreak/>
        <w:t>Obrazloženja polugodišnjeg izvještaja o izvršenju proračuna sastoje se od obrazloženja općeg dijela izvještaja o izvršenju i obrazloženja posebnog dijela izvještaja o izvršenju.</w:t>
      </w:r>
    </w:p>
    <w:p w:rsidR="005D129F" w:rsidRDefault="005D129F" w:rsidP="00FB3FE1">
      <w:pPr>
        <w:ind w:firstLine="360"/>
      </w:pPr>
      <w:r>
        <w:t>Posebni izvještaji u polugodišnjem izvještaju o izvršenju proračuna čine:</w:t>
      </w:r>
    </w:p>
    <w:p w:rsidR="005D129F" w:rsidRDefault="005D129F" w:rsidP="005D129F">
      <w:pPr>
        <w:pStyle w:val="Odlomakpopisa"/>
        <w:numPr>
          <w:ilvl w:val="0"/>
          <w:numId w:val="18"/>
        </w:numPr>
        <w:jc w:val="both"/>
      </w:pPr>
      <w:r>
        <w:t>Izvještaj o korištenju proračunske zalihe,</w:t>
      </w:r>
    </w:p>
    <w:p w:rsidR="005D129F" w:rsidRDefault="005D129F" w:rsidP="005D129F">
      <w:pPr>
        <w:pStyle w:val="Odlomakpopisa"/>
        <w:numPr>
          <w:ilvl w:val="0"/>
          <w:numId w:val="18"/>
        </w:numPr>
        <w:jc w:val="both"/>
      </w:pPr>
      <w:r>
        <w:t>Izvještaj o zaduživanju na domaćem i stranom tržištu novca i kapitala i</w:t>
      </w:r>
    </w:p>
    <w:p w:rsidR="005D129F" w:rsidRDefault="005D129F" w:rsidP="005D129F">
      <w:pPr>
        <w:pStyle w:val="Odlomakpopisa"/>
        <w:numPr>
          <w:ilvl w:val="0"/>
          <w:numId w:val="18"/>
        </w:numPr>
        <w:jc w:val="both"/>
      </w:pPr>
      <w:r>
        <w:t>Izvještaj o danim jamstvima i plaćanja po protestiranim jamstvima</w:t>
      </w:r>
    </w:p>
    <w:p w:rsidR="005D129F" w:rsidRDefault="005D129F" w:rsidP="00E81575">
      <w:pPr>
        <w:spacing w:line="276" w:lineRule="auto"/>
        <w:ind w:right="-1"/>
        <w:jc w:val="both"/>
      </w:pPr>
    </w:p>
    <w:p w:rsidR="000B72F7" w:rsidRPr="00183781" w:rsidRDefault="000B72F7" w:rsidP="00FB3FE1">
      <w:pPr>
        <w:spacing w:line="276" w:lineRule="auto"/>
        <w:ind w:right="-1" w:firstLine="708"/>
      </w:pPr>
      <w:r>
        <w:t>P</w:t>
      </w:r>
      <w:r w:rsidR="007D15A0">
        <w:t xml:space="preserve">roračun Općine </w:t>
      </w:r>
      <w:proofErr w:type="spellStart"/>
      <w:r w:rsidR="007D15A0">
        <w:t>Legrad</w:t>
      </w:r>
      <w:proofErr w:type="spellEnd"/>
      <w:r w:rsidR="007D15A0">
        <w:t xml:space="preserve"> za 2025</w:t>
      </w:r>
      <w:r w:rsidR="00854ADB">
        <w:t>. g</w:t>
      </w:r>
      <w:r w:rsidR="00134277">
        <w:t>o</w:t>
      </w:r>
      <w:r w:rsidR="007D15A0">
        <w:t>dine u</w:t>
      </w:r>
      <w:r w:rsidR="00FE6881">
        <w:t>svojen je na 49</w:t>
      </w:r>
      <w:r w:rsidR="00134277">
        <w:t>.</w:t>
      </w:r>
      <w:r>
        <w:t xml:space="preserve"> sjednici Općinskog </w:t>
      </w:r>
      <w:r w:rsidR="007D15A0">
        <w:t xml:space="preserve">vijeća </w:t>
      </w:r>
      <w:r w:rsidR="00FE6881">
        <w:t>23</w:t>
      </w:r>
      <w:r w:rsidR="00134277">
        <w:t xml:space="preserve">. </w:t>
      </w:r>
      <w:r w:rsidR="007D15A0">
        <w:t>prosinca 2024</w:t>
      </w:r>
      <w:r w:rsidR="00854ADB">
        <w:t>. g</w:t>
      </w:r>
      <w:r>
        <w:t>odine. I. izmjene i do</w:t>
      </w:r>
      <w:r w:rsidR="00854ADB">
        <w:t xml:space="preserve">pune proračuna </w:t>
      </w:r>
      <w:r w:rsidR="007E531D">
        <w:t xml:space="preserve">Općine Legrad </w:t>
      </w:r>
      <w:r w:rsidR="00854ADB">
        <w:t>usvojene su</w:t>
      </w:r>
      <w:r w:rsidR="00FE6881">
        <w:t xml:space="preserve"> na 53</w:t>
      </w:r>
      <w:r w:rsidR="007D15A0">
        <w:t>. s</w:t>
      </w:r>
      <w:r w:rsidR="00FE6881">
        <w:t>jednici Općinskog vijeća 4. travnja</w:t>
      </w:r>
      <w:r w:rsidR="007D15A0">
        <w:t xml:space="preserve"> 2025</w:t>
      </w:r>
      <w:r w:rsidR="00134277">
        <w:t xml:space="preserve">. </w:t>
      </w:r>
      <w:r w:rsidR="007D15A0">
        <w:t>godine.</w:t>
      </w:r>
    </w:p>
    <w:p w:rsidR="005D129F" w:rsidRPr="00183781" w:rsidRDefault="005D129F" w:rsidP="00E81575">
      <w:pPr>
        <w:spacing w:line="276" w:lineRule="auto"/>
        <w:ind w:right="-1"/>
        <w:jc w:val="both"/>
      </w:pPr>
    </w:p>
    <w:p w:rsidR="000B72F7" w:rsidRDefault="001D127B" w:rsidP="001D127B">
      <w:pPr>
        <w:pStyle w:val="Odlomakpopisa"/>
        <w:numPr>
          <w:ilvl w:val="1"/>
          <w:numId w:val="20"/>
        </w:numPr>
        <w:spacing w:line="276" w:lineRule="auto"/>
        <w:ind w:right="-1"/>
        <w:rPr>
          <w:b/>
        </w:rPr>
      </w:pPr>
      <w:r>
        <w:rPr>
          <w:b/>
        </w:rPr>
        <w:t xml:space="preserve">Prihodi i primici </w:t>
      </w:r>
    </w:p>
    <w:p w:rsidR="00314747" w:rsidRPr="001D127B" w:rsidRDefault="00314747" w:rsidP="00314747">
      <w:pPr>
        <w:pStyle w:val="Odlomakpopisa"/>
        <w:spacing w:line="276" w:lineRule="auto"/>
        <w:ind w:left="1778" w:right="-1"/>
        <w:rPr>
          <w:b/>
        </w:rPr>
      </w:pPr>
    </w:p>
    <w:p w:rsidR="00E81575" w:rsidRDefault="000B72F7" w:rsidP="00FB3FE1">
      <w:pPr>
        <w:pStyle w:val="Bezproreda"/>
        <w:ind w:firstLine="708"/>
        <w:jc w:val="both"/>
      </w:pPr>
      <w:r w:rsidRPr="005247C2">
        <w:rPr>
          <w:rFonts w:ascii="Times New Roman" w:hAnsi="Times New Roman"/>
          <w:sz w:val="24"/>
          <w:szCs w:val="24"/>
        </w:rPr>
        <w:t xml:space="preserve">Proračunski prihodi predstavljaju povećanje ekonomskih koristi tijekom izvještajnog razdoblja u obliku priljeva novca. Temeljno se klasificiraju na prihode poslovanja i prihode od prodaje nefinancijske imovine. Dalje se klasificiraju na prihode od poreza, prihode od doprinosa, potpore, prihode od imovine, prihode od upravnih i administrativnih pristojbi i po posebnim propisima i ostale prihode. Prihodi od prodaje nefinancijske imovine klasificiraju se prema vrsti prodane nefinancijske imovine. Prihodi se prikazuju u razdoblju u kojem su nastali uz uvjet da su i naplaćeni u navedenom razdoblju. </w:t>
      </w:r>
    </w:p>
    <w:p w:rsidR="00FE6881" w:rsidRDefault="00FE6881" w:rsidP="00E81575">
      <w:pPr>
        <w:spacing w:line="276" w:lineRule="auto"/>
        <w:ind w:left="708" w:right="-1"/>
        <w:jc w:val="both"/>
      </w:pPr>
    </w:p>
    <w:tbl>
      <w:tblPr>
        <w:tblW w:w="900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tblPr>
      <w:tblGrid>
        <w:gridCol w:w="700"/>
        <w:gridCol w:w="3180"/>
        <w:gridCol w:w="700"/>
        <w:gridCol w:w="1860"/>
        <w:gridCol w:w="1860"/>
        <w:gridCol w:w="700"/>
      </w:tblGrid>
      <w:tr w:rsidR="00FE6881" w:rsidTr="00FE6881">
        <w:trPr>
          <w:cantSplit/>
        </w:trPr>
        <w:tc>
          <w:tcPr>
            <w:tcW w:w="700" w:type="dxa"/>
            <w:tcBorders>
              <w:top w:val="single" w:sz="12" w:space="0" w:color="BABABA"/>
              <w:left w:val="single" w:sz="12" w:space="0" w:color="BABAB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 xml:space="preserve">Račun iz </w:t>
            </w:r>
            <w:proofErr w:type="spellStart"/>
            <w:r>
              <w:rPr>
                <w:b/>
                <w:sz w:val="18"/>
              </w:rPr>
              <w:t>rač</w:t>
            </w:r>
            <w:proofErr w:type="spellEnd"/>
            <w:r>
              <w:rPr>
                <w:b/>
                <w:sz w:val="18"/>
              </w:rPr>
              <w:t>. plana</w:t>
            </w:r>
          </w:p>
        </w:tc>
        <w:tc>
          <w:tcPr>
            <w:tcW w:w="318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Opis stavke</w:t>
            </w:r>
          </w:p>
        </w:tc>
        <w:tc>
          <w:tcPr>
            <w:tcW w:w="70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Šifra</w:t>
            </w:r>
          </w:p>
        </w:tc>
        <w:tc>
          <w:tcPr>
            <w:tcW w:w="186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Ostvareno u izvještajnom razdoblju prethodne godine</w:t>
            </w:r>
          </w:p>
        </w:tc>
        <w:tc>
          <w:tcPr>
            <w:tcW w:w="186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Ostvareno u izvještajnom razdoblju tekuće godine</w:t>
            </w:r>
          </w:p>
        </w:tc>
        <w:tc>
          <w:tcPr>
            <w:tcW w:w="700" w:type="dxa"/>
            <w:tcBorders>
              <w:top w:val="single" w:sz="12" w:space="0" w:color="BABABA"/>
              <w:left w:val="single" w:sz="8" w:space="0" w:color="DADADA"/>
              <w:bottom w:val="single" w:sz="8" w:space="0" w:color="BABABA"/>
              <w:right w:val="single" w:sz="12" w:space="0" w:color="BABABA"/>
            </w:tcBorders>
            <w:shd w:val="clear" w:color="auto" w:fill="E7F0F9"/>
            <w:vAlign w:val="center"/>
            <w:hideMark/>
          </w:tcPr>
          <w:p w:rsidR="00FE6881" w:rsidRDefault="00FE6881">
            <w:pPr>
              <w:keepNext/>
              <w:keepLines/>
              <w:jc w:val="center"/>
            </w:pPr>
            <w:r>
              <w:rPr>
                <w:b/>
                <w:sz w:val="18"/>
              </w:rPr>
              <w:t>Indeks (%)</w:t>
            </w:r>
          </w:p>
        </w:tc>
      </w:tr>
      <w:tr w:rsidR="00FE6881" w:rsidTr="00FE6881">
        <w:trPr>
          <w:cantSplit/>
          <w:trHeight w:val="560"/>
        </w:trPr>
        <w:tc>
          <w:tcPr>
            <w:tcW w:w="700" w:type="dxa"/>
            <w:tcBorders>
              <w:top w:val="single" w:sz="8" w:space="0" w:color="BABABA"/>
              <w:left w:val="single" w:sz="12" w:space="0" w:color="BABABA"/>
              <w:bottom w:val="single" w:sz="12" w:space="0" w:color="BABABA"/>
              <w:right w:val="single" w:sz="8" w:space="0" w:color="DADADA"/>
            </w:tcBorders>
            <w:vAlign w:val="center"/>
            <w:hideMark/>
          </w:tcPr>
          <w:p w:rsidR="00FE6881" w:rsidRDefault="00FE6881">
            <w:pPr>
              <w:keepNext/>
              <w:keepLines/>
            </w:pPr>
            <w:r>
              <w:rPr>
                <w:sz w:val="18"/>
              </w:rPr>
              <w:t>61</w:t>
            </w:r>
          </w:p>
        </w:tc>
        <w:tc>
          <w:tcPr>
            <w:tcW w:w="3180" w:type="dxa"/>
            <w:tcBorders>
              <w:top w:val="single" w:sz="8" w:space="0" w:color="BABABA"/>
              <w:left w:val="single" w:sz="8" w:space="0" w:color="DADADA"/>
              <w:bottom w:val="single" w:sz="12" w:space="0" w:color="BABABA"/>
              <w:right w:val="single" w:sz="8" w:space="0" w:color="DADADA"/>
            </w:tcBorders>
            <w:vAlign w:val="center"/>
            <w:hideMark/>
          </w:tcPr>
          <w:p w:rsidR="00FE6881" w:rsidRDefault="00FE6881">
            <w:pPr>
              <w:keepNext/>
              <w:keepLines/>
            </w:pPr>
            <w:r>
              <w:rPr>
                <w:sz w:val="18"/>
              </w:rPr>
              <w:t>Prihodi od poreza (šifre 611+612+613+614+615+616)</w:t>
            </w:r>
          </w:p>
        </w:tc>
        <w:tc>
          <w:tcPr>
            <w:tcW w:w="700" w:type="dxa"/>
            <w:tcBorders>
              <w:top w:val="single" w:sz="8" w:space="0" w:color="BABABA"/>
              <w:left w:val="single" w:sz="8" w:space="0" w:color="DADADA"/>
              <w:bottom w:val="single" w:sz="12" w:space="0" w:color="BABABA"/>
              <w:right w:val="single" w:sz="8" w:space="0" w:color="DADADA"/>
            </w:tcBorders>
            <w:vAlign w:val="center"/>
            <w:hideMark/>
          </w:tcPr>
          <w:p w:rsidR="00FE6881" w:rsidRDefault="00FE6881">
            <w:pPr>
              <w:keepNext/>
              <w:keepLines/>
            </w:pPr>
            <w:r>
              <w:rPr>
                <w:sz w:val="18"/>
              </w:rPr>
              <w:t>61</w:t>
            </w:r>
          </w:p>
        </w:tc>
        <w:tc>
          <w:tcPr>
            <w:tcW w:w="1860" w:type="dxa"/>
            <w:tcBorders>
              <w:top w:val="single" w:sz="8" w:space="0" w:color="BABABA"/>
              <w:left w:val="single" w:sz="8" w:space="0" w:color="DADADA"/>
              <w:bottom w:val="single" w:sz="12" w:space="0" w:color="BABABA"/>
              <w:right w:val="single" w:sz="8" w:space="0" w:color="DADADA"/>
            </w:tcBorders>
            <w:vAlign w:val="center"/>
            <w:hideMark/>
          </w:tcPr>
          <w:p w:rsidR="00FE6881" w:rsidRDefault="00FE6881">
            <w:pPr>
              <w:keepNext/>
              <w:keepLines/>
              <w:jc w:val="right"/>
            </w:pPr>
            <w:r>
              <w:rPr>
                <w:sz w:val="18"/>
              </w:rPr>
              <w:t>333.839,79</w:t>
            </w:r>
          </w:p>
        </w:tc>
        <w:tc>
          <w:tcPr>
            <w:tcW w:w="1860" w:type="dxa"/>
            <w:tcBorders>
              <w:top w:val="single" w:sz="8" w:space="0" w:color="BABABA"/>
              <w:left w:val="single" w:sz="8" w:space="0" w:color="DADADA"/>
              <w:bottom w:val="single" w:sz="12" w:space="0" w:color="BABABA"/>
              <w:right w:val="single" w:sz="8" w:space="0" w:color="DADADA"/>
            </w:tcBorders>
            <w:vAlign w:val="center"/>
            <w:hideMark/>
          </w:tcPr>
          <w:p w:rsidR="00FE6881" w:rsidRDefault="00FE6881">
            <w:pPr>
              <w:keepNext/>
              <w:keepLines/>
              <w:jc w:val="right"/>
            </w:pPr>
            <w:r>
              <w:rPr>
                <w:sz w:val="18"/>
              </w:rPr>
              <w:t>314.343,15</w:t>
            </w:r>
          </w:p>
        </w:tc>
        <w:tc>
          <w:tcPr>
            <w:tcW w:w="700" w:type="dxa"/>
            <w:tcBorders>
              <w:top w:val="single" w:sz="8" w:space="0" w:color="BABABA"/>
              <w:left w:val="single" w:sz="8" w:space="0" w:color="DADADA"/>
              <w:bottom w:val="single" w:sz="12" w:space="0" w:color="BABABA"/>
              <w:right w:val="single" w:sz="12" w:space="0" w:color="BABABA"/>
            </w:tcBorders>
            <w:vAlign w:val="center"/>
            <w:hideMark/>
          </w:tcPr>
          <w:p w:rsidR="00FE6881" w:rsidRDefault="00FE6881">
            <w:pPr>
              <w:keepNext/>
              <w:keepLines/>
              <w:jc w:val="right"/>
            </w:pPr>
            <w:r>
              <w:rPr>
                <w:sz w:val="18"/>
              </w:rPr>
              <w:t>94,2</w:t>
            </w:r>
          </w:p>
        </w:tc>
      </w:tr>
    </w:tbl>
    <w:p w:rsidR="00FE6881" w:rsidRDefault="00FE6881" w:rsidP="00FE6881">
      <w:pPr>
        <w:rPr>
          <w:rFonts w:cstheme="minorBidi"/>
          <w:szCs w:val="22"/>
        </w:rPr>
      </w:pPr>
    </w:p>
    <w:p w:rsidR="00FE6881" w:rsidRDefault="00FE6881" w:rsidP="00FB3FE1">
      <w:pPr>
        <w:jc w:val="both"/>
      </w:pPr>
      <w:r w:rsidRPr="00FE6881">
        <w:rPr>
          <w:b/>
        </w:rPr>
        <w:t>Prihodi od poreza (61)</w:t>
      </w:r>
      <w:r>
        <w:t xml:space="preserve"> Ovaj prihod obuhvaća prihode od poreza na dohodak</w:t>
      </w:r>
      <w:r w:rsidR="00FB3FE1">
        <w:t xml:space="preserve"> koji bilježi </w:t>
      </w:r>
      <w:r>
        <w:t xml:space="preserve"> smanjenje istog prihoda u odnosu na isto izvještajno razdoblje, </w:t>
      </w:r>
      <w:r w:rsidR="00FB3FE1">
        <w:t>prihode od</w:t>
      </w:r>
      <w:r>
        <w:t xml:space="preserve"> poreza na kuće za odmor na Šoderici koji bilježi znatno smanjenje te je naplata samo za preostala dugovanja je</w:t>
      </w:r>
      <w:r w:rsidR="00FB3FE1">
        <w:t xml:space="preserve">r se taj prihod </w:t>
      </w:r>
      <w:r>
        <w:t>više neće razrezivati</w:t>
      </w:r>
      <w:r w:rsidR="00FB3FE1">
        <w:t xml:space="preserve"> s obzirom da</w:t>
      </w:r>
      <w:r>
        <w:t xml:space="preserve"> je u 2025. godini uveden novi prihod na nekretnine čije zaduženje jo</w:t>
      </w:r>
      <w:r w:rsidR="00FB3FE1">
        <w:t>š nije razrezano u 2025. godini, prihode od</w:t>
      </w:r>
      <w:r>
        <w:t xml:space="preserve"> </w:t>
      </w:r>
      <w:r w:rsidR="00FB3FE1">
        <w:t>p</w:t>
      </w:r>
      <w:r>
        <w:t>orez</w:t>
      </w:r>
      <w:r w:rsidR="00FB3FE1">
        <w:t xml:space="preserve">a na promet nekretnina, </w:t>
      </w:r>
      <w:r>
        <w:t>ne možemo utjecati koliko će biti ostvaren prihod te ovisi o kretnjama na tržištu te bilježi povećanje u odnosu na 2024. godinu dok porez na potrošnju bilježi smanjenje u odnosu na isti period prošle godine.</w:t>
      </w:r>
    </w:p>
    <w:p w:rsidR="00FE6881" w:rsidRDefault="00FE6881" w:rsidP="00E81575">
      <w:pPr>
        <w:spacing w:line="276" w:lineRule="auto"/>
        <w:ind w:left="708" w:right="-1"/>
        <w:jc w:val="both"/>
      </w:pPr>
    </w:p>
    <w:tbl>
      <w:tblPr>
        <w:tblW w:w="900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tblPr>
      <w:tblGrid>
        <w:gridCol w:w="700"/>
        <w:gridCol w:w="3180"/>
        <w:gridCol w:w="700"/>
        <w:gridCol w:w="1860"/>
        <w:gridCol w:w="1860"/>
        <w:gridCol w:w="700"/>
      </w:tblGrid>
      <w:tr w:rsidR="00FE6881" w:rsidTr="00FE6881">
        <w:trPr>
          <w:cantSplit/>
        </w:trPr>
        <w:tc>
          <w:tcPr>
            <w:tcW w:w="700" w:type="dxa"/>
            <w:tcBorders>
              <w:top w:val="single" w:sz="12" w:space="0" w:color="BABABA"/>
              <w:left w:val="single" w:sz="12" w:space="0" w:color="BABAB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 xml:space="preserve">Račun iz </w:t>
            </w:r>
            <w:proofErr w:type="spellStart"/>
            <w:r>
              <w:rPr>
                <w:b/>
                <w:sz w:val="18"/>
              </w:rPr>
              <w:t>rač</w:t>
            </w:r>
            <w:proofErr w:type="spellEnd"/>
            <w:r>
              <w:rPr>
                <w:b/>
                <w:sz w:val="18"/>
              </w:rPr>
              <w:t>. plana</w:t>
            </w:r>
          </w:p>
        </w:tc>
        <w:tc>
          <w:tcPr>
            <w:tcW w:w="318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Opis stavke</w:t>
            </w:r>
          </w:p>
        </w:tc>
        <w:tc>
          <w:tcPr>
            <w:tcW w:w="70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Šifra</w:t>
            </w:r>
          </w:p>
        </w:tc>
        <w:tc>
          <w:tcPr>
            <w:tcW w:w="186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Ostvareno u izvještajnom razdoblju prethodne godine</w:t>
            </w:r>
          </w:p>
        </w:tc>
        <w:tc>
          <w:tcPr>
            <w:tcW w:w="186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Ostvareno u izvještajnom razdoblju tekuće godine</w:t>
            </w:r>
          </w:p>
        </w:tc>
        <w:tc>
          <w:tcPr>
            <w:tcW w:w="700" w:type="dxa"/>
            <w:tcBorders>
              <w:top w:val="single" w:sz="12" w:space="0" w:color="BABABA"/>
              <w:left w:val="single" w:sz="8" w:space="0" w:color="DADADA"/>
              <w:bottom w:val="single" w:sz="8" w:space="0" w:color="BABABA"/>
              <w:right w:val="single" w:sz="12" w:space="0" w:color="BABABA"/>
            </w:tcBorders>
            <w:shd w:val="clear" w:color="auto" w:fill="E7F0F9"/>
            <w:vAlign w:val="center"/>
            <w:hideMark/>
          </w:tcPr>
          <w:p w:rsidR="00FE6881" w:rsidRDefault="00FE6881">
            <w:pPr>
              <w:keepNext/>
              <w:keepLines/>
              <w:jc w:val="center"/>
            </w:pPr>
            <w:r>
              <w:rPr>
                <w:b/>
                <w:sz w:val="18"/>
              </w:rPr>
              <w:t>Indeks (%)</w:t>
            </w:r>
          </w:p>
        </w:tc>
      </w:tr>
      <w:tr w:rsidR="00FE6881" w:rsidTr="00FE6881">
        <w:trPr>
          <w:cantSplit/>
          <w:trHeight w:val="560"/>
        </w:trPr>
        <w:tc>
          <w:tcPr>
            <w:tcW w:w="700" w:type="dxa"/>
            <w:tcBorders>
              <w:top w:val="single" w:sz="8" w:space="0" w:color="BABABA"/>
              <w:left w:val="single" w:sz="12" w:space="0" w:color="BABABA"/>
              <w:bottom w:val="single" w:sz="12" w:space="0" w:color="BABABA"/>
              <w:right w:val="single" w:sz="8" w:space="0" w:color="DADADA"/>
            </w:tcBorders>
            <w:vAlign w:val="center"/>
            <w:hideMark/>
          </w:tcPr>
          <w:p w:rsidR="00FE6881" w:rsidRDefault="00FE6881">
            <w:pPr>
              <w:keepNext/>
              <w:keepLines/>
            </w:pPr>
            <w:r>
              <w:rPr>
                <w:sz w:val="18"/>
              </w:rPr>
              <w:t>63</w:t>
            </w:r>
          </w:p>
        </w:tc>
        <w:tc>
          <w:tcPr>
            <w:tcW w:w="3180" w:type="dxa"/>
            <w:tcBorders>
              <w:top w:val="single" w:sz="8" w:space="0" w:color="BABABA"/>
              <w:left w:val="single" w:sz="8" w:space="0" w:color="DADADA"/>
              <w:bottom w:val="single" w:sz="12" w:space="0" w:color="BABABA"/>
              <w:right w:val="single" w:sz="8" w:space="0" w:color="DADADA"/>
            </w:tcBorders>
            <w:vAlign w:val="center"/>
            <w:hideMark/>
          </w:tcPr>
          <w:p w:rsidR="00FE6881" w:rsidRDefault="00FE6881">
            <w:pPr>
              <w:keepNext/>
              <w:keepLines/>
            </w:pPr>
            <w:r>
              <w:rPr>
                <w:sz w:val="18"/>
              </w:rPr>
              <w:t>Pomoći iz inozemstva i od subjekata unutar općeg proračuna (šifre 631+632+633+634+635+636+637+638+639)</w:t>
            </w:r>
          </w:p>
        </w:tc>
        <w:tc>
          <w:tcPr>
            <w:tcW w:w="700" w:type="dxa"/>
            <w:tcBorders>
              <w:top w:val="single" w:sz="8" w:space="0" w:color="BABABA"/>
              <w:left w:val="single" w:sz="8" w:space="0" w:color="DADADA"/>
              <w:bottom w:val="single" w:sz="12" w:space="0" w:color="BABABA"/>
              <w:right w:val="single" w:sz="8" w:space="0" w:color="DADADA"/>
            </w:tcBorders>
            <w:vAlign w:val="center"/>
            <w:hideMark/>
          </w:tcPr>
          <w:p w:rsidR="00FE6881" w:rsidRDefault="00FE6881">
            <w:pPr>
              <w:keepNext/>
              <w:keepLines/>
            </w:pPr>
            <w:r>
              <w:rPr>
                <w:sz w:val="18"/>
              </w:rPr>
              <w:t>63</w:t>
            </w:r>
          </w:p>
        </w:tc>
        <w:tc>
          <w:tcPr>
            <w:tcW w:w="1860" w:type="dxa"/>
            <w:tcBorders>
              <w:top w:val="single" w:sz="8" w:space="0" w:color="BABABA"/>
              <w:left w:val="single" w:sz="8" w:space="0" w:color="DADADA"/>
              <w:bottom w:val="single" w:sz="12" w:space="0" w:color="BABABA"/>
              <w:right w:val="single" w:sz="8" w:space="0" w:color="DADADA"/>
            </w:tcBorders>
            <w:vAlign w:val="center"/>
            <w:hideMark/>
          </w:tcPr>
          <w:p w:rsidR="00FE6881" w:rsidRDefault="00FE6881">
            <w:pPr>
              <w:keepNext/>
              <w:keepLines/>
              <w:jc w:val="right"/>
            </w:pPr>
            <w:r>
              <w:rPr>
                <w:sz w:val="18"/>
              </w:rPr>
              <w:t>264.928,34</w:t>
            </w:r>
          </w:p>
        </w:tc>
        <w:tc>
          <w:tcPr>
            <w:tcW w:w="1860" w:type="dxa"/>
            <w:tcBorders>
              <w:top w:val="single" w:sz="8" w:space="0" w:color="BABABA"/>
              <w:left w:val="single" w:sz="8" w:space="0" w:color="DADADA"/>
              <w:bottom w:val="single" w:sz="12" w:space="0" w:color="BABABA"/>
              <w:right w:val="single" w:sz="8" w:space="0" w:color="DADADA"/>
            </w:tcBorders>
            <w:vAlign w:val="center"/>
            <w:hideMark/>
          </w:tcPr>
          <w:p w:rsidR="00FE6881" w:rsidRDefault="00FE6881">
            <w:pPr>
              <w:keepNext/>
              <w:keepLines/>
              <w:jc w:val="right"/>
            </w:pPr>
            <w:r>
              <w:rPr>
                <w:sz w:val="18"/>
              </w:rPr>
              <w:t>376.379,11</w:t>
            </w:r>
          </w:p>
        </w:tc>
        <w:tc>
          <w:tcPr>
            <w:tcW w:w="700" w:type="dxa"/>
            <w:tcBorders>
              <w:top w:val="single" w:sz="8" w:space="0" w:color="BABABA"/>
              <w:left w:val="single" w:sz="8" w:space="0" w:color="DADADA"/>
              <w:bottom w:val="single" w:sz="12" w:space="0" w:color="BABABA"/>
              <w:right w:val="single" w:sz="12" w:space="0" w:color="BABABA"/>
            </w:tcBorders>
            <w:vAlign w:val="center"/>
            <w:hideMark/>
          </w:tcPr>
          <w:p w:rsidR="00FE6881" w:rsidRDefault="00FE6881">
            <w:pPr>
              <w:keepNext/>
              <w:keepLines/>
              <w:jc w:val="right"/>
            </w:pPr>
            <w:r>
              <w:rPr>
                <w:sz w:val="18"/>
              </w:rPr>
              <w:t>142,1</w:t>
            </w:r>
          </w:p>
        </w:tc>
      </w:tr>
    </w:tbl>
    <w:p w:rsidR="00FE6881" w:rsidRDefault="00FE6881" w:rsidP="00FE6881">
      <w:pPr>
        <w:rPr>
          <w:rFonts w:cstheme="minorBidi"/>
          <w:szCs w:val="22"/>
        </w:rPr>
      </w:pPr>
    </w:p>
    <w:p w:rsidR="00FE6881" w:rsidRDefault="00FE6881" w:rsidP="009303F5">
      <w:pPr>
        <w:jc w:val="both"/>
      </w:pPr>
      <w:r w:rsidRPr="00FE6881">
        <w:rPr>
          <w:b/>
        </w:rPr>
        <w:t>Pomoći iz inozemstva i od subjekata unutar općeg proračuna (63)</w:t>
      </w:r>
      <w:r>
        <w:t xml:space="preserve"> Na kontu pomoći bilježi se povećanje u odnosu na 2024. godinu. Vidljivo je knjiženje na različitim kontima nego 2024. godine jer je uveden novi konto za knjiženje pomoći od fiskalnog izravnanja. Mjesečni iznos za isti prihod je povećan u odnosu na 2024. godinu te je 2025. godine proknjižena i cesija za financiranje vrtića sredstvima fiskalnog izravnanja dok je u 2024. godini za tromjesečno razdoblje bila proknjižena tijekom godine. Na pozicijama je vidljivo i knjiženje povrata za troškove zaposlenima koje Općina </w:t>
      </w:r>
      <w:proofErr w:type="spellStart"/>
      <w:r>
        <w:t>Drnje</w:t>
      </w:r>
      <w:proofErr w:type="spellEnd"/>
      <w:r w:rsidR="009303F5">
        <w:t>,</w:t>
      </w:r>
      <w:r>
        <w:t xml:space="preserve"> kao nositelj projekta Zaposli i </w:t>
      </w:r>
      <w:proofErr w:type="spellStart"/>
      <w:r>
        <w:lastRenderedPageBreak/>
        <w:t>pomozi</w:t>
      </w:r>
      <w:proofErr w:type="spellEnd"/>
      <w:r>
        <w:t xml:space="preserve"> II.</w:t>
      </w:r>
      <w:r w:rsidR="009303F5">
        <w:t>,</w:t>
      </w:r>
      <w:r>
        <w:t xml:space="preserve"> isplaćuje na n</w:t>
      </w:r>
      <w:r w:rsidR="009303F5">
        <w:t>aš račun. Knjižen</w:t>
      </w:r>
      <w:r>
        <w:t xml:space="preserve"> je i povrat sredstava NP</w:t>
      </w:r>
      <w:r w:rsidR="009303F5">
        <w:t>O</w:t>
      </w:r>
      <w:r>
        <w:t>O programa za projekt dogradnje vrtića kao zadnja isplaćena pomoć za rashode koji su nastali 2025. godine.</w:t>
      </w:r>
    </w:p>
    <w:p w:rsidR="00FE6881" w:rsidRDefault="00FE6881" w:rsidP="00E81575">
      <w:pPr>
        <w:spacing w:line="276" w:lineRule="auto"/>
        <w:ind w:left="708" w:right="-1"/>
        <w:jc w:val="both"/>
      </w:pPr>
    </w:p>
    <w:tbl>
      <w:tblPr>
        <w:tblW w:w="900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tblPr>
      <w:tblGrid>
        <w:gridCol w:w="700"/>
        <w:gridCol w:w="3180"/>
        <w:gridCol w:w="700"/>
        <w:gridCol w:w="1860"/>
        <w:gridCol w:w="1860"/>
        <w:gridCol w:w="700"/>
      </w:tblGrid>
      <w:tr w:rsidR="00FE6881" w:rsidTr="00FE6881">
        <w:trPr>
          <w:cantSplit/>
        </w:trPr>
        <w:tc>
          <w:tcPr>
            <w:tcW w:w="700" w:type="dxa"/>
            <w:tcBorders>
              <w:top w:val="single" w:sz="12" w:space="0" w:color="BABABA"/>
              <w:left w:val="single" w:sz="12" w:space="0" w:color="BABAB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 xml:space="preserve">Račun iz </w:t>
            </w:r>
            <w:proofErr w:type="spellStart"/>
            <w:r>
              <w:rPr>
                <w:b/>
                <w:sz w:val="18"/>
              </w:rPr>
              <w:t>rač</w:t>
            </w:r>
            <w:proofErr w:type="spellEnd"/>
            <w:r>
              <w:rPr>
                <w:b/>
                <w:sz w:val="18"/>
              </w:rPr>
              <w:t>. plana</w:t>
            </w:r>
          </w:p>
        </w:tc>
        <w:tc>
          <w:tcPr>
            <w:tcW w:w="318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Opis stavke</w:t>
            </w:r>
          </w:p>
        </w:tc>
        <w:tc>
          <w:tcPr>
            <w:tcW w:w="70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Šifra</w:t>
            </w:r>
          </w:p>
        </w:tc>
        <w:tc>
          <w:tcPr>
            <w:tcW w:w="186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Ostvareno u izvještajnom razdoblju prethodne godine</w:t>
            </w:r>
          </w:p>
        </w:tc>
        <w:tc>
          <w:tcPr>
            <w:tcW w:w="186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Ostvareno u izvještajnom razdoblju tekuće godine</w:t>
            </w:r>
          </w:p>
        </w:tc>
        <w:tc>
          <w:tcPr>
            <w:tcW w:w="700" w:type="dxa"/>
            <w:tcBorders>
              <w:top w:val="single" w:sz="12" w:space="0" w:color="BABABA"/>
              <w:left w:val="single" w:sz="8" w:space="0" w:color="DADADA"/>
              <w:bottom w:val="single" w:sz="8" w:space="0" w:color="BABABA"/>
              <w:right w:val="single" w:sz="12" w:space="0" w:color="BABABA"/>
            </w:tcBorders>
            <w:shd w:val="clear" w:color="auto" w:fill="E7F0F9"/>
            <w:vAlign w:val="center"/>
            <w:hideMark/>
          </w:tcPr>
          <w:p w:rsidR="00FE6881" w:rsidRDefault="00FE6881">
            <w:pPr>
              <w:keepNext/>
              <w:keepLines/>
              <w:jc w:val="center"/>
            </w:pPr>
            <w:r>
              <w:rPr>
                <w:b/>
                <w:sz w:val="18"/>
              </w:rPr>
              <w:t>Indeks (%)</w:t>
            </w:r>
          </w:p>
        </w:tc>
      </w:tr>
      <w:tr w:rsidR="00FE6881" w:rsidTr="00FE6881">
        <w:trPr>
          <w:cantSplit/>
          <w:trHeight w:val="560"/>
        </w:trPr>
        <w:tc>
          <w:tcPr>
            <w:tcW w:w="700" w:type="dxa"/>
            <w:tcBorders>
              <w:top w:val="single" w:sz="8" w:space="0" w:color="BABABA"/>
              <w:left w:val="single" w:sz="12" w:space="0" w:color="BABABA"/>
              <w:bottom w:val="single" w:sz="12" w:space="0" w:color="BABABA"/>
              <w:right w:val="single" w:sz="8" w:space="0" w:color="DADADA"/>
            </w:tcBorders>
            <w:vAlign w:val="center"/>
            <w:hideMark/>
          </w:tcPr>
          <w:p w:rsidR="00FE6881" w:rsidRDefault="00FE6881">
            <w:pPr>
              <w:keepNext/>
              <w:keepLines/>
            </w:pPr>
            <w:r>
              <w:rPr>
                <w:sz w:val="18"/>
              </w:rPr>
              <w:t>64</w:t>
            </w:r>
          </w:p>
        </w:tc>
        <w:tc>
          <w:tcPr>
            <w:tcW w:w="3180" w:type="dxa"/>
            <w:tcBorders>
              <w:top w:val="single" w:sz="8" w:space="0" w:color="BABABA"/>
              <w:left w:val="single" w:sz="8" w:space="0" w:color="DADADA"/>
              <w:bottom w:val="single" w:sz="12" w:space="0" w:color="BABABA"/>
              <w:right w:val="single" w:sz="8" w:space="0" w:color="DADADA"/>
            </w:tcBorders>
            <w:vAlign w:val="center"/>
            <w:hideMark/>
          </w:tcPr>
          <w:p w:rsidR="00FE6881" w:rsidRDefault="00FE6881">
            <w:pPr>
              <w:keepNext/>
              <w:keepLines/>
            </w:pPr>
            <w:r>
              <w:rPr>
                <w:sz w:val="18"/>
              </w:rPr>
              <w:t>Prihodi od imovine (šifre 641+642+643)</w:t>
            </w:r>
          </w:p>
        </w:tc>
        <w:tc>
          <w:tcPr>
            <w:tcW w:w="700" w:type="dxa"/>
            <w:tcBorders>
              <w:top w:val="single" w:sz="8" w:space="0" w:color="BABABA"/>
              <w:left w:val="single" w:sz="8" w:space="0" w:color="DADADA"/>
              <w:bottom w:val="single" w:sz="12" w:space="0" w:color="BABABA"/>
              <w:right w:val="single" w:sz="8" w:space="0" w:color="DADADA"/>
            </w:tcBorders>
            <w:vAlign w:val="center"/>
            <w:hideMark/>
          </w:tcPr>
          <w:p w:rsidR="00FE6881" w:rsidRDefault="00FE6881">
            <w:pPr>
              <w:keepNext/>
              <w:keepLines/>
            </w:pPr>
            <w:r>
              <w:rPr>
                <w:sz w:val="18"/>
              </w:rPr>
              <w:t>64</w:t>
            </w:r>
          </w:p>
        </w:tc>
        <w:tc>
          <w:tcPr>
            <w:tcW w:w="1860" w:type="dxa"/>
            <w:tcBorders>
              <w:top w:val="single" w:sz="8" w:space="0" w:color="BABABA"/>
              <w:left w:val="single" w:sz="8" w:space="0" w:color="DADADA"/>
              <w:bottom w:val="single" w:sz="12" w:space="0" w:color="BABABA"/>
              <w:right w:val="single" w:sz="8" w:space="0" w:color="DADADA"/>
            </w:tcBorders>
            <w:vAlign w:val="center"/>
            <w:hideMark/>
          </w:tcPr>
          <w:p w:rsidR="00FE6881" w:rsidRDefault="00FE6881">
            <w:pPr>
              <w:keepNext/>
              <w:keepLines/>
              <w:jc w:val="right"/>
            </w:pPr>
            <w:r>
              <w:rPr>
                <w:sz w:val="18"/>
              </w:rPr>
              <w:t>87.297,26</w:t>
            </w:r>
          </w:p>
        </w:tc>
        <w:tc>
          <w:tcPr>
            <w:tcW w:w="1860" w:type="dxa"/>
            <w:tcBorders>
              <w:top w:val="single" w:sz="8" w:space="0" w:color="BABABA"/>
              <w:left w:val="single" w:sz="8" w:space="0" w:color="DADADA"/>
              <w:bottom w:val="single" w:sz="12" w:space="0" w:color="BABABA"/>
              <w:right w:val="single" w:sz="8" w:space="0" w:color="DADADA"/>
            </w:tcBorders>
            <w:vAlign w:val="center"/>
            <w:hideMark/>
          </w:tcPr>
          <w:p w:rsidR="00FE6881" w:rsidRDefault="00FE6881">
            <w:pPr>
              <w:keepNext/>
              <w:keepLines/>
              <w:jc w:val="right"/>
            </w:pPr>
            <w:r>
              <w:rPr>
                <w:sz w:val="18"/>
              </w:rPr>
              <w:t>121.266,64</w:t>
            </w:r>
          </w:p>
        </w:tc>
        <w:tc>
          <w:tcPr>
            <w:tcW w:w="700" w:type="dxa"/>
            <w:tcBorders>
              <w:top w:val="single" w:sz="8" w:space="0" w:color="BABABA"/>
              <w:left w:val="single" w:sz="8" w:space="0" w:color="DADADA"/>
              <w:bottom w:val="single" w:sz="12" w:space="0" w:color="BABABA"/>
              <w:right w:val="single" w:sz="12" w:space="0" w:color="BABABA"/>
            </w:tcBorders>
            <w:vAlign w:val="center"/>
            <w:hideMark/>
          </w:tcPr>
          <w:p w:rsidR="00FE6881" w:rsidRDefault="00FE6881">
            <w:pPr>
              <w:keepNext/>
              <w:keepLines/>
              <w:jc w:val="right"/>
            </w:pPr>
            <w:r>
              <w:rPr>
                <w:sz w:val="18"/>
              </w:rPr>
              <w:t>138,9</w:t>
            </w:r>
          </w:p>
        </w:tc>
      </w:tr>
    </w:tbl>
    <w:p w:rsidR="00FE6881" w:rsidRDefault="00FE6881" w:rsidP="00FE6881">
      <w:pPr>
        <w:rPr>
          <w:rFonts w:cstheme="minorBidi"/>
          <w:szCs w:val="22"/>
        </w:rPr>
      </w:pPr>
    </w:p>
    <w:p w:rsidR="00FE6881" w:rsidRDefault="00FE6881" w:rsidP="009303F5">
      <w:pPr>
        <w:jc w:val="both"/>
      </w:pPr>
      <w:r w:rsidRPr="00FE6881">
        <w:rPr>
          <w:b/>
        </w:rPr>
        <w:t>Prihodi od imovine (64)</w:t>
      </w:r>
      <w:r>
        <w:t xml:space="preserve"> Na ovoj poziciji došlo je do povećanja u odnosu na isto izvještajno razdoblje 2024. godine, povećanje se većim dijelom odnosi na naknadu za korištenje nefinancijske imovine jer su se u 2025. godini pojavili prihodi koje ranije nismo imali kao što su prihodi vezani za geotermalni projekt te prihodi od zakupa i to veći iznosi vezani uz površinu zakupa zemljišta</w:t>
      </w:r>
      <w:r w:rsidR="009303F5">
        <w:t>.</w:t>
      </w:r>
    </w:p>
    <w:p w:rsidR="00FE6881" w:rsidRDefault="00FE6881" w:rsidP="00E81575">
      <w:pPr>
        <w:spacing w:line="276" w:lineRule="auto"/>
        <w:ind w:left="708" w:right="-1"/>
        <w:jc w:val="both"/>
      </w:pPr>
    </w:p>
    <w:tbl>
      <w:tblPr>
        <w:tblW w:w="900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tblPr>
      <w:tblGrid>
        <w:gridCol w:w="700"/>
        <w:gridCol w:w="3180"/>
        <w:gridCol w:w="700"/>
        <w:gridCol w:w="1860"/>
        <w:gridCol w:w="1860"/>
        <w:gridCol w:w="700"/>
      </w:tblGrid>
      <w:tr w:rsidR="00FE6881" w:rsidTr="00FE6881">
        <w:trPr>
          <w:cantSplit/>
        </w:trPr>
        <w:tc>
          <w:tcPr>
            <w:tcW w:w="700" w:type="dxa"/>
            <w:tcBorders>
              <w:top w:val="single" w:sz="12" w:space="0" w:color="BABABA"/>
              <w:left w:val="single" w:sz="12" w:space="0" w:color="BABAB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 xml:space="preserve">Račun iz </w:t>
            </w:r>
            <w:proofErr w:type="spellStart"/>
            <w:r>
              <w:rPr>
                <w:b/>
                <w:sz w:val="18"/>
              </w:rPr>
              <w:t>rač</w:t>
            </w:r>
            <w:proofErr w:type="spellEnd"/>
            <w:r>
              <w:rPr>
                <w:b/>
                <w:sz w:val="18"/>
              </w:rPr>
              <w:t>. plana</w:t>
            </w:r>
          </w:p>
        </w:tc>
        <w:tc>
          <w:tcPr>
            <w:tcW w:w="318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Opis stavke</w:t>
            </w:r>
          </w:p>
        </w:tc>
        <w:tc>
          <w:tcPr>
            <w:tcW w:w="70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Šifra</w:t>
            </w:r>
          </w:p>
        </w:tc>
        <w:tc>
          <w:tcPr>
            <w:tcW w:w="186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Ostvareno u izvještajnom razdoblju prethodne godine</w:t>
            </w:r>
          </w:p>
        </w:tc>
        <w:tc>
          <w:tcPr>
            <w:tcW w:w="186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Ostvareno u izvještajnom razdoblju tekuće godine</w:t>
            </w:r>
          </w:p>
        </w:tc>
        <w:tc>
          <w:tcPr>
            <w:tcW w:w="700" w:type="dxa"/>
            <w:tcBorders>
              <w:top w:val="single" w:sz="12" w:space="0" w:color="BABABA"/>
              <w:left w:val="single" w:sz="8" w:space="0" w:color="DADADA"/>
              <w:bottom w:val="single" w:sz="8" w:space="0" w:color="BABABA"/>
              <w:right w:val="single" w:sz="12" w:space="0" w:color="BABABA"/>
            </w:tcBorders>
            <w:shd w:val="clear" w:color="auto" w:fill="E7F0F9"/>
            <w:vAlign w:val="center"/>
            <w:hideMark/>
          </w:tcPr>
          <w:p w:rsidR="00FE6881" w:rsidRDefault="00FE6881">
            <w:pPr>
              <w:keepNext/>
              <w:keepLines/>
              <w:jc w:val="center"/>
            </w:pPr>
            <w:r>
              <w:rPr>
                <w:b/>
                <w:sz w:val="18"/>
              </w:rPr>
              <w:t>Indeks (%)</w:t>
            </w:r>
          </w:p>
        </w:tc>
      </w:tr>
      <w:tr w:rsidR="00FE6881" w:rsidTr="00FE6881">
        <w:trPr>
          <w:cantSplit/>
          <w:trHeight w:val="560"/>
        </w:trPr>
        <w:tc>
          <w:tcPr>
            <w:tcW w:w="700" w:type="dxa"/>
            <w:tcBorders>
              <w:top w:val="single" w:sz="8" w:space="0" w:color="BABABA"/>
              <w:left w:val="single" w:sz="12" w:space="0" w:color="BABABA"/>
              <w:bottom w:val="single" w:sz="12" w:space="0" w:color="BABABA"/>
              <w:right w:val="single" w:sz="8" w:space="0" w:color="DADADA"/>
            </w:tcBorders>
            <w:vAlign w:val="center"/>
            <w:hideMark/>
          </w:tcPr>
          <w:p w:rsidR="00FE6881" w:rsidRDefault="00FE6881">
            <w:pPr>
              <w:keepNext/>
              <w:keepLines/>
            </w:pPr>
            <w:r>
              <w:rPr>
                <w:sz w:val="18"/>
              </w:rPr>
              <w:t>65</w:t>
            </w:r>
          </w:p>
        </w:tc>
        <w:tc>
          <w:tcPr>
            <w:tcW w:w="3180" w:type="dxa"/>
            <w:tcBorders>
              <w:top w:val="single" w:sz="8" w:space="0" w:color="BABABA"/>
              <w:left w:val="single" w:sz="8" w:space="0" w:color="DADADA"/>
              <w:bottom w:val="single" w:sz="12" w:space="0" w:color="BABABA"/>
              <w:right w:val="single" w:sz="8" w:space="0" w:color="DADADA"/>
            </w:tcBorders>
            <w:vAlign w:val="center"/>
            <w:hideMark/>
          </w:tcPr>
          <w:p w:rsidR="00FE6881" w:rsidRDefault="00FE6881">
            <w:pPr>
              <w:keepNext/>
              <w:keepLines/>
            </w:pPr>
            <w:r>
              <w:rPr>
                <w:sz w:val="18"/>
              </w:rPr>
              <w:t>Prihodi od upravnih i administrativnih pristojbi, pristojbi po posebnim propisima i naknada (šifre 651+652+653+654)</w:t>
            </w:r>
          </w:p>
        </w:tc>
        <w:tc>
          <w:tcPr>
            <w:tcW w:w="700" w:type="dxa"/>
            <w:tcBorders>
              <w:top w:val="single" w:sz="8" w:space="0" w:color="BABABA"/>
              <w:left w:val="single" w:sz="8" w:space="0" w:color="DADADA"/>
              <w:bottom w:val="single" w:sz="12" w:space="0" w:color="BABABA"/>
              <w:right w:val="single" w:sz="8" w:space="0" w:color="DADADA"/>
            </w:tcBorders>
            <w:vAlign w:val="center"/>
            <w:hideMark/>
          </w:tcPr>
          <w:p w:rsidR="00FE6881" w:rsidRDefault="00FE6881">
            <w:pPr>
              <w:keepNext/>
              <w:keepLines/>
            </w:pPr>
            <w:r>
              <w:rPr>
                <w:sz w:val="18"/>
              </w:rPr>
              <w:t>65</w:t>
            </w:r>
          </w:p>
        </w:tc>
        <w:tc>
          <w:tcPr>
            <w:tcW w:w="1860" w:type="dxa"/>
            <w:tcBorders>
              <w:top w:val="single" w:sz="8" w:space="0" w:color="BABABA"/>
              <w:left w:val="single" w:sz="8" w:space="0" w:color="DADADA"/>
              <w:bottom w:val="single" w:sz="12" w:space="0" w:color="BABABA"/>
              <w:right w:val="single" w:sz="8" w:space="0" w:color="DADADA"/>
            </w:tcBorders>
            <w:vAlign w:val="center"/>
            <w:hideMark/>
          </w:tcPr>
          <w:p w:rsidR="00FE6881" w:rsidRDefault="00FE6881">
            <w:pPr>
              <w:keepNext/>
              <w:keepLines/>
              <w:jc w:val="right"/>
            </w:pPr>
            <w:r>
              <w:rPr>
                <w:sz w:val="18"/>
              </w:rPr>
              <w:t>60.564,38</w:t>
            </w:r>
          </w:p>
        </w:tc>
        <w:tc>
          <w:tcPr>
            <w:tcW w:w="1860" w:type="dxa"/>
            <w:tcBorders>
              <w:top w:val="single" w:sz="8" w:space="0" w:color="BABABA"/>
              <w:left w:val="single" w:sz="8" w:space="0" w:color="DADADA"/>
              <w:bottom w:val="single" w:sz="12" w:space="0" w:color="BABABA"/>
              <w:right w:val="single" w:sz="8" w:space="0" w:color="DADADA"/>
            </w:tcBorders>
            <w:vAlign w:val="center"/>
            <w:hideMark/>
          </w:tcPr>
          <w:p w:rsidR="00FE6881" w:rsidRDefault="00FE6881">
            <w:pPr>
              <w:keepNext/>
              <w:keepLines/>
              <w:jc w:val="right"/>
            </w:pPr>
            <w:r>
              <w:rPr>
                <w:sz w:val="18"/>
              </w:rPr>
              <w:t>62.200,63</w:t>
            </w:r>
          </w:p>
        </w:tc>
        <w:tc>
          <w:tcPr>
            <w:tcW w:w="700" w:type="dxa"/>
            <w:tcBorders>
              <w:top w:val="single" w:sz="8" w:space="0" w:color="BABABA"/>
              <w:left w:val="single" w:sz="8" w:space="0" w:color="DADADA"/>
              <w:bottom w:val="single" w:sz="12" w:space="0" w:color="BABABA"/>
              <w:right w:val="single" w:sz="12" w:space="0" w:color="BABABA"/>
            </w:tcBorders>
            <w:vAlign w:val="center"/>
            <w:hideMark/>
          </w:tcPr>
          <w:p w:rsidR="00FE6881" w:rsidRDefault="00FE6881">
            <w:pPr>
              <w:keepNext/>
              <w:keepLines/>
              <w:jc w:val="right"/>
            </w:pPr>
            <w:r>
              <w:rPr>
                <w:sz w:val="18"/>
              </w:rPr>
              <w:t>102,7</w:t>
            </w:r>
          </w:p>
        </w:tc>
      </w:tr>
    </w:tbl>
    <w:p w:rsidR="00FE6881" w:rsidRPr="00FE6881" w:rsidRDefault="00FE6881" w:rsidP="00FE6881">
      <w:pPr>
        <w:rPr>
          <w:rFonts w:cstheme="minorBidi"/>
          <w:b/>
          <w:szCs w:val="22"/>
        </w:rPr>
      </w:pPr>
    </w:p>
    <w:p w:rsidR="00FE6881" w:rsidRDefault="00FE6881" w:rsidP="009303F5">
      <w:pPr>
        <w:jc w:val="both"/>
      </w:pPr>
      <w:r w:rsidRPr="00FE6881">
        <w:rPr>
          <w:b/>
        </w:rPr>
        <w:t>Prihodi od upravnih i administrativnih pristojbi, pristojbi po posebnim propisima (65)</w:t>
      </w:r>
      <w:r>
        <w:t xml:space="preserve">   Kretnje na ovih prihodima bilježe smanjenje u odnosu na isto izvještajno razdoblje, te se većim dijelom odnose na smanjenje prihoda</w:t>
      </w:r>
      <w:r w:rsidR="009303F5">
        <w:t xml:space="preserve"> od</w:t>
      </w:r>
      <w:r>
        <w:t xml:space="preserve"> komunaln</w:t>
      </w:r>
      <w:r w:rsidR="009303F5">
        <w:t>og</w:t>
      </w:r>
      <w:r>
        <w:t xml:space="preserve"> doprinos</w:t>
      </w:r>
      <w:r w:rsidR="009303F5">
        <w:t>a</w:t>
      </w:r>
      <w:r>
        <w:t xml:space="preserve"> koji ovisi o kretnjama na tržištu te prihod od komunalne naknade koji je smanjen na 59,30% u odnosu na 2024. godinu. Naplaćen je prihod dugovanja iz 2024. godine, a novi razrez još nije napravljen te će isti biti tijekom travnja.</w:t>
      </w:r>
      <w:bookmarkStart w:id="0" w:name="page2"/>
      <w:bookmarkStart w:id="1" w:name="_GoBack"/>
      <w:bookmarkEnd w:id="0"/>
      <w:bookmarkEnd w:id="1"/>
    </w:p>
    <w:p w:rsidR="00FE6881" w:rsidRPr="00183781" w:rsidRDefault="00FE6881" w:rsidP="00E81575">
      <w:pPr>
        <w:spacing w:line="276" w:lineRule="auto"/>
        <w:ind w:right="-1"/>
        <w:jc w:val="both"/>
      </w:pPr>
    </w:p>
    <w:tbl>
      <w:tblPr>
        <w:tblW w:w="900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tblPr>
      <w:tblGrid>
        <w:gridCol w:w="700"/>
        <w:gridCol w:w="3180"/>
        <w:gridCol w:w="700"/>
        <w:gridCol w:w="1860"/>
        <w:gridCol w:w="1860"/>
        <w:gridCol w:w="700"/>
      </w:tblGrid>
      <w:tr w:rsidR="00FE6881" w:rsidTr="00FE6881">
        <w:trPr>
          <w:cantSplit/>
        </w:trPr>
        <w:tc>
          <w:tcPr>
            <w:tcW w:w="700" w:type="dxa"/>
            <w:tcBorders>
              <w:top w:val="single" w:sz="12" w:space="0" w:color="BABABA"/>
              <w:left w:val="single" w:sz="12" w:space="0" w:color="BABAB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 xml:space="preserve">Račun iz </w:t>
            </w:r>
            <w:proofErr w:type="spellStart"/>
            <w:r>
              <w:rPr>
                <w:b/>
                <w:sz w:val="18"/>
              </w:rPr>
              <w:t>rač</w:t>
            </w:r>
            <w:proofErr w:type="spellEnd"/>
            <w:r>
              <w:rPr>
                <w:b/>
                <w:sz w:val="18"/>
              </w:rPr>
              <w:t>. plana</w:t>
            </w:r>
          </w:p>
        </w:tc>
        <w:tc>
          <w:tcPr>
            <w:tcW w:w="318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Opis stavke</w:t>
            </w:r>
          </w:p>
        </w:tc>
        <w:tc>
          <w:tcPr>
            <w:tcW w:w="70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Šifra</w:t>
            </w:r>
          </w:p>
        </w:tc>
        <w:tc>
          <w:tcPr>
            <w:tcW w:w="186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Ostvareno u izvještajnom razdoblju prethodne godine</w:t>
            </w:r>
          </w:p>
        </w:tc>
        <w:tc>
          <w:tcPr>
            <w:tcW w:w="186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Ostvareno u izvještajnom razdoblju tekuće godine</w:t>
            </w:r>
          </w:p>
        </w:tc>
        <w:tc>
          <w:tcPr>
            <w:tcW w:w="700" w:type="dxa"/>
            <w:tcBorders>
              <w:top w:val="single" w:sz="12" w:space="0" w:color="BABABA"/>
              <w:left w:val="single" w:sz="8" w:space="0" w:color="DADADA"/>
              <w:bottom w:val="single" w:sz="8" w:space="0" w:color="BABABA"/>
              <w:right w:val="single" w:sz="12" w:space="0" w:color="BABABA"/>
            </w:tcBorders>
            <w:shd w:val="clear" w:color="auto" w:fill="E7F0F9"/>
            <w:vAlign w:val="center"/>
            <w:hideMark/>
          </w:tcPr>
          <w:p w:rsidR="00FE6881" w:rsidRDefault="00FE6881">
            <w:pPr>
              <w:keepNext/>
              <w:keepLines/>
              <w:jc w:val="center"/>
            </w:pPr>
            <w:r>
              <w:rPr>
                <w:b/>
                <w:sz w:val="18"/>
              </w:rPr>
              <w:t>Indeks (%)</w:t>
            </w:r>
          </w:p>
        </w:tc>
      </w:tr>
      <w:tr w:rsidR="00FE6881" w:rsidTr="00FE6881">
        <w:trPr>
          <w:cantSplit/>
          <w:trHeight w:val="560"/>
        </w:trPr>
        <w:tc>
          <w:tcPr>
            <w:tcW w:w="700" w:type="dxa"/>
            <w:tcBorders>
              <w:top w:val="single" w:sz="8" w:space="0" w:color="BABABA"/>
              <w:left w:val="single" w:sz="12" w:space="0" w:color="BABABA"/>
              <w:bottom w:val="single" w:sz="12" w:space="0" w:color="BABABA"/>
              <w:right w:val="single" w:sz="8" w:space="0" w:color="DADADA"/>
            </w:tcBorders>
            <w:vAlign w:val="center"/>
            <w:hideMark/>
          </w:tcPr>
          <w:p w:rsidR="00FE6881" w:rsidRDefault="00FE6881">
            <w:pPr>
              <w:keepNext/>
              <w:keepLines/>
            </w:pPr>
            <w:r>
              <w:rPr>
                <w:sz w:val="18"/>
              </w:rPr>
              <w:t>7</w:t>
            </w:r>
          </w:p>
        </w:tc>
        <w:tc>
          <w:tcPr>
            <w:tcW w:w="3180" w:type="dxa"/>
            <w:tcBorders>
              <w:top w:val="single" w:sz="8" w:space="0" w:color="BABABA"/>
              <w:left w:val="single" w:sz="8" w:space="0" w:color="DADADA"/>
              <w:bottom w:val="single" w:sz="12" w:space="0" w:color="BABABA"/>
              <w:right w:val="single" w:sz="8" w:space="0" w:color="DADADA"/>
            </w:tcBorders>
            <w:vAlign w:val="center"/>
            <w:hideMark/>
          </w:tcPr>
          <w:p w:rsidR="00FE6881" w:rsidRDefault="00FE6881">
            <w:pPr>
              <w:keepNext/>
              <w:keepLines/>
            </w:pPr>
            <w:r>
              <w:rPr>
                <w:sz w:val="18"/>
              </w:rPr>
              <w:t>Prihodi od prodaje nefinancijske imovine (šifre 71+72+73+74)</w:t>
            </w:r>
          </w:p>
        </w:tc>
        <w:tc>
          <w:tcPr>
            <w:tcW w:w="700" w:type="dxa"/>
            <w:tcBorders>
              <w:top w:val="single" w:sz="8" w:space="0" w:color="BABABA"/>
              <w:left w:val="single" w:sz="8" w:space="0" w:color="DADADA"/>
              <w:bottom w:val="single" w:sz="12" w:space="0" w:color="BABABA"/>
              <w:right w:val="single" w:sz="8" w:space="0" w:color="DADADA"/>
            </w:tcBorders>
            <w:vAlign w:val="center"/>
            <w:hideMark/>
          </w:tcPr>
          <w:p w:rsidR="00FE6881" w:rsidRDefault="00FE6881">
            <w:pPr>
              <w:keepNext/>
              <w:keepLines/>
            </w:pPr>
            <w:r>
              <w:rPr>
                <w:sz w:val="18"/>
              </w:rPr>
              <w:t>7</w:t>
            </w:r>
          </w:p>
        </w:tc>
        <w:tc>
          <w:tcPr>
            <w:tcW w:w="1860" w:type="dxa"/>
            <w:tcBorders>
              <w:top w:val="single" w:sz="8" w:space="0" w:color="BABABA"/>
              <w:left w:val="single" w:sz="8" w:space="0" w:color="DADADA"/>
              <w:bottom w:val="single" w:sz="12" w:space="0" w:color="BABABA"/>
              <w:right w:val="single" w:sz="8" w:space="0" w:color="DADADA"/>
            </w:tcBorders>
            <w:vAlign w:val="center"/>
            <w:hideMark/>
          </w:tcPr>
          <w:p w:rsidR="00FE6881" w:rsidRDefault="00FE6881">
            <w:pPr>
              <w:keepNext/>
              <w:keepLines/>
              <w:jc w:val="right"/>
            </w:pPr>
            <w:r>
              <w:rPr>
                <w:sz w:val="18"/>
              </w:rPr>
              <w:t>293.518,08</w:t>
            </w:r>
          </w:p>
        </w:tc>
        <w:tc>
          <w:tcPr>
            <w:tcW w:w="1860" w:type="dxa"/>
            <w:tcBorders>
              <w:top w:val="single" w:sz="8" w:space="0" w:color="BABABA"/>
              <w:left w:val="single" w:sz="8" w:space="0" w:color="DADADA"/>
              <w:bottom w:val="single" w:sz="12" w:space="0" w:color="BABABA"/>
              <w:right w:val="single" w:sz="8" w:space="0" w:color="DADADA"/>
            </w:tcBorders>
            <w:vAlign w:val="center"/>
            <w:hideMark/>
          </w:tcPr>
          <w:p w:rsidR="00FE6881" w:rsidRDefault="00FE6881">
            <w:pPr>
              <w:keepNext/>
              <w:keepLines/>
              <w:jc w:val="right"/>
            </w:pPr>
            <w:r>
              <w:rPr>
                <w:sz w:val="18"/>
              </w:rPr>
              <w:t>151.629,00</w:t>
            </w:r>
          </w:p>
        </w:tc>
        <w:tc>
          <w:tcPr>
            <w:tcW w:w="700" w:type="dxa"/>
            <w:tcBorders>
              <w:top w:val="single" w:sz="8" w:space="0" w:color="BABABA"/>
              <w:left w:val="single" w:sz="8" w:space="0" w:color="DADADA"/>
              <w:bottom w:val="single" w:sz="12" w:space="0" w:color="BABABA"/>
              <w:right w:val="single" w:sz="12" w:space="0" w:color="BABABA"/>
            </w:tcBorders>
            <w:vAlign w:val="center"/>
            <w:hideMark/>
          </w:tcPr>
          <w:p w:rsidR="00FE6881" w:rsidRDefault="00FE6881">
            <w:pPr>
              <w:keepNext/>
              <w:keepLines/>
              <w:jc w:val="right"/>
            </w:pPr>
            <w:r>
              <w:rPr>
                <w:sz w:val="18"/>
              </w:rPr>
              <w:t>51,7</w:t>
            </w:r>
          </w:p>
        </w:tc>
      </w:tr>
    </w:tbl>
    <w:p w:rsidR="00FE6881" w:rsidRDefault="00FE6881" w:rsidP="00FE6881">
      <w:pPr>
        <w:rPr>
          <w:rFonts w:cstheme="minorBidi"/>
          <w:szCs w:val="22"/>
        </w:rPr>
      </w:pPr>
    </w:p>
    <w:p w:rsidR="009303F5" w:rsidRDefault="00FE6881" w:rsidP="009303F5">
      <w:pPr>
        <w:jc w:val="both"/>
      </w:pPr>
      <w:r w:rsidRPr="00FE6881">
        <w:rPr>
          <w:b/>
        </w:rPr>
        <w:t>Prihodi od prodaje nefinancijske imovine (7)</w:t>
      </w:r>
      <w:r>
        <w:t xml:space="preserve"> Smanjenje na ovoj poziciji proizlazi iz razloga što je 2024. godine Općina Legrad vršila prodaju dodatnog zemljišta na TRC Šoderica u 2 provedena natječaja dok u 2025.</w:t>
      </w:r>
      <w:r w:rsidR="009303F5">
        <w:t xml:space="preserve"> </w:t>
      </w:r>
      <w:r>
        <w:t>godini takvih prihoda nije bilo. Između ostalog</w:t>
      </w:r>
      <w:r w:rsidR="009303F5">
        <w:t>,</w:t>
      </w:r>
      <w:r>
        <w:t xml:space="preserve"> ostvareni prihod se odnosi na otplatu po sklopljenim Ugovorima od 2024. godine za kupnju parcela na TRC Šoderica, za prodaj</w:t>
      </w:r>
      <w:r w:rsidR="009303F5">
        <w:t>u</w:t>
      </w:r>
      <w:r>
        <w:t xml:space="preserve"> 2 gradilišta po Ugovorima iz 2024. godini </w:t>
      </w:r>
      <w:r w:rsidR="009303F5">
        <w:t>(</w:t>
      </w:r>
      <w:r>
        <w:t>s kraja godine za koje su izvršena plaćanja početkom siječnja</w:t>
      </w:r>
      <w:r w:rsidR="009303F5">
        <w:t>)</w:t>
      </w:r>
      <w:r>
        <w:t xml:space="preserve">, </w:t>
      </w:r>
      <w:r w:rsidR="009303F5">
        <w:t xml:space="preserve">za </w:t>
      </w:r>
      <w:r>
        <w:t>prodaju 1 gradilišta po no</w:t>
      </w:r>
      <w:r w:rsidR="009303F5">
        <w:t>vom natječaju na TRC Šoderica, a</w:t>
      </w:r>
      <w:r>
        <w:t xml:space="preserve"> polovicu prihoda čini prodaja poljoprivrednog zemljišta koje je izvršila Koprivničko</w:t>
      </w:r>
      <w:r w:rsidR="009303F5">
        <w:t xml:space="preserve"> – </w:t>
      </w:r>
      <w:r>
        <w:t>križevačka županija na našem području te Općini Legrad pripada dio tog prihoda.</w:t>
      </w:r>
    </w:p>
    <w:p w:rsidR="00E81575" w:rsidRPr="00183781" w:rsidRDefault="00E81575" w:rsidP="009303F5">
      <w:pPr>
        <w:jc w:val="both"/>
      </w:pPr>
      <w:r>
        <w:rPr>
          <w:b/>
        </w:rPr>
        <w:t xml:space="preserve">           </w:t>
      </w:r>
      <w:r w:rsidR="002313CC">
        <w:rPr>
          <w:b/>
        </w:rPr>
        <w:t xml:space="preserve"> </w:t>
      </w:r>
    </w:p>
    <w:tbl>
      <w:tblPr>
        <w:tblW w:w="900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tblPr>
      <w:tblGrid>
        <w:gridCol w:w="700"/>
        <w:gridCol w:w="3180"/>
        <w:gridCol w:w="700"/>
        <w:gridCol w:w="1860"/>
        <w:gridCol w:w="1860"/>
        <w:gridCol w:w="700"/>
      </w:tblGrid>
      <w:tr w:rsidR="00FE6881" w:rsidTr="00FE6881">
        <w:trPr>
          <w:cantSplit/>
        </w:trPr>
        <w:tc>
          <w:tcPr>
            <w:tcW w:w="700" w:type="dxa"/>
            <w:tcBorders>
              <w:top w:val="single" w:sz="12" w:space="0" w:color="BABABA"/>
              <w:left w:val="single" w:sz="12" w:space="0" w:color="BABAB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 xml:space="preserve">Račun iz </w:t>
            </w:r>
            <w:proofErr w:type="spellStart"/>
            <w:r>
              <w:rPr>
                <w:b/>
                <w:sz w:val="18"/>
              </w:rPr>
              <w:t>rač</w:t>
            </w:r>
            <w:proofErr w:type="spellEnd"/>
            <w:r>
              <w:rPr>
                <w:b/>
                <w:sz w:val="18"/>
              </w:rPr>
              <w:t>. plana</w:t>
            </w:r>
          </w:p>
        </w:tc>
        <w:tc>
          <w:tcPr>
            <w:tcW w:w="318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Opis stavke</w:t>
            </w:r>
          </w:p>
        </w:tc>
        <w:tc>
          <w:tcPr>
            <w:tcW w:w="70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Šifra</w:t>
            </w:r>
          </w:p>
        </w:tc>
        <w:tc>
          <w:tcPr>
            <w:tcW w:w="186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Ostvareno u izvještajnom razdoblju prethodne godine</w:t>
            </w:r>
          </w:p>
        </w:tc>
        <w:tc>
          <w:tcPr>
            <w:tcW w:w="186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Ostvareno u izvještajnom razdoblju tekuće godine</w:t>
            </w:r>
          </w:p>
        </w:tc>
        <w:tc>
          <w:tcPr>
            <w:tcW w:w="700" w:type="dxa"/>
            <w:tcBorders>
              <w:top w:val="single" w:sz="12" w:space="0" w:color="BABABA"/>
              <w:left w:val="single" w:sz="8" w:space="0" w:color="DADADA"/>
              <w:bottom w:val="single" w:sz="8" w:space="0" w:color="BABABA"/>
              <w:right w:val="single" w:sz="12" w:space="0" w:color="BABABA"/>
            </w:tcBorders>
            <w:shd w:val="clear" w:color="auto" w:fill="E7F0F9"/>
            <w:vAlign w:val="center"/>
            <w:hideMark/>
          </w:tcPr>
          <w:p w:rsidR="00FE6881" w:rsidRDefault="00FE6881">
            <w:pPr>
              <w:keepNext/>
              <w:keepLines/>
              <w:jc w:val="center"/>
            </w:pPr>
            <w:r>
              <w:rPr>
                <w:b/>
                <w:sz w:val="18"/>
              </w:rPr>
              <w:t>Indeks (%)</w:t>
            </w:r>
          </w:p>
        </w:tc>
      </w:tr>
      <w:tr w:rsidR="00FE6881" w:rsidTr="00FE6881">
        <w:trPr>
          <w:cantSplit/>
          <w:trHeight w:val="560"/>
        </w:trPr>
        <w:tc>
          <w:tcPr>
            <w:tcW w:w="700" w:type="dxa"/>
            <w:tcBorders>
              <w:top w:val="single" w:sz="8" w:space="0" w:color="BABABA"/>
              <w:left w:val="single" w:sz="12" w:space="0" w:color="BABABA"/>
              <w:bottom w:val="single" w:sz="12" w:space="0" w:color="BABABA"/>
              <w:right w:val="single" w:sz="8" w:space="0" w:color="DADADA"/>
            </w:tcBorders>
            <w:vAlign w:val="center"/>
            <w:hideMark/>
          </w:tcPr>
          <w:p w:rsidR="00FE6881" w:rsidRDefault="00FE6881">
            <w:pPr>
              <w:keepNext/>
              <w:keepLines/>
            </w:pPr>
            <w:r>
              <w:rPr>
                <w:sz w:val="18"/>
              </w:rPr>
              <w:t>8</w:t>
            </w:r>
          </w:p>
        </w:tc>
        <w:tc>
          <w:tcPr>
            <w:tcW w:w="3180" w:type="dxa"/>
            <w:tcBorders>
              <w:top w:val="single" w:sz="8" w:space="0" w:color="BABABA"/>
              <w:left w:val="single" w:sz="8" w:space="0" w:color="DADADA"/>
              <w:bottom w:val="single" w:sz="12" w:space="0" w:color="BABABA"/>
              <w:right w:val="single" w:sz="8" w:space="0" w:color="DADADA"/>
            </w:tcBorders>
            <w:vAlign w:val="center"/>
            <w:hideMark/>
          </w:tcPr>
          <w:p w:rsidR="00FE6881" w:rsidRDefault="00FE6881">
            <w:pPr>
              <w:keepNext/>
              <w:keepLines/>
            </w:pPr>
            <w:r>
              <w:rPr>
                <w:sz w:val="18"/>
              </w:rPr>
              <w:t>Primici od financijske imovine i zaduživanja (šifre 81+82+83+84+85)</w:t>
            </w:r>
          </w:p>
        </w:tc>
        <w:tc>
          <w:tcPr>
            <w:tcW w:w="700" w:type="dxa"/>
            <w:tcBorders>
              <w:top w:val="single" w:sz="8" w:space="0" w:color="BABABA"/>
              <w:left w:val="single" w:sz="8" w:space="0" w:color="DADADA"/>
              <w:bottom w:val="single" w:sz="12" w:space="0" w:color="BABABA"/>
              <w:right w:val="single" w:sz="8" w:space="0" w:color="DADADA"/>
            </w:tcBorders>
            <w:vAlign w:val="center"/>
            <w:hideMark/>
          </w:tcPr>
          <w:p w:rsidR="00FE6881" w:rsidRDefault="00FE6881">
            <w:pPr>
              <w:keepNext/>
              <w:keepLines/>
            </w:pPr>
            <w:r>
              <w:rPr>
                <w:sz w:val="18"/>
              </w:rPr>
              <w:t>8</w:t>
            </w:r>
          </w:p>
        </w:tc>
        <w:tc>
          <w:tcPr>
            <w:tcW w:w="1860" w:type="dxa"/>
            <w:tcBorders>
              <w:top w:val="single" w:sz="8" w:space="0" w:color="BABABA"/>
              <w:left w:val="single" w:sz="8" w:space="0" w:color="DADADA"/>
              <w:bottom w:val="single" w:sz="12" w:space="0" w:color="BABABA"/>
              <w:right w:val="single" w:sz="8" w:space="0" w:color="DADADA"/>
            </w:tcBorders>
            <w:vAlign w:val="center"/>
            <w:hideMark/>
          </w:tcPr>
          <w:p w:rsidR="00FE6881" w:rsidRDefault="00FE6881">
            <w:pPr>
              <w:keepNext/>
              <w:keepLines/>
              <w:jc w:val="right"/>
            </w:pPr>
            <w:r>
              <w:rPr>
                <w:sz w:val="18"/>
              </w:rPr>
              <w:t>75.024,85</w:t>
            </w:r>
          </w:p>
        </w:tc>
        <w:tc>
          <w:tcPr>
            <w:tcW w:w="1860" w:type="dxa"/>
            <w:tcBorders>
              <w:top w:val="single" w:sz="8" w:space="0" w:color="BABABA"/>
              <w:left w:val="single" w:sz="8" w:space="0" w:color="DADADA"/>
              <w:bottom w:val="single" w:sz="12" w:space="0" w:color="BABABA"/>
              <w:right w:val="single" w:sz="8" w:space="0" w:color="DADADA"/>
            </w:tcBorders>
            <w:vAlign w:val="center"/>
            <w:hideMark/>
          </w:tcPr>
          <w:p w:rsidR="00FE6881" w:rsidRDefault="00FE6881">
            <w:pPr>
              <w:keepNext/>
              <w:keepLines/>
              <w:jc w:val="right"/>
            </w:pPr>
            <w:r>
              <w:rPr>
                <w:sz w:val="18"/>
              </w:rPr>
              <w:t>0,00</w:t>
            </w:r>
          </w:p>
        </w:tc>
        <w:tc>
          <w:tcPr>
            <w:tcW w:w="700" w:type="dxa"/>
            <w:tcBorders>
              <w:top w:val="single" w:sz="8" w:space="0" w:color="BABABA"/>
              <w:left w:val="single" w:sz="8" w:space="0" w:color="DADADA"/>
              <w:bottom w:val="single" w:sz="12" w:space="0" w:color="BABABA"/>
              <w:right w:val="single" w:sz="12" w:space="0" w:color="BABABA"/>
            </w:tcBorders>
            <w:vAlign w:val="center"/>
            <w:hideMark/>
          </w:tcPr>
          <w:p w:rsidR="00FE6881" w:rsidRDefault="00FE6881">
            <w:pPr>
              <w:keepNext/>
              <w:keepLines/>
              <w:jc w:val="right"/>
            </w:pPr>
            <w:r>
              <w:rPr>
                <w:sz w:val="18"/>
              </w:rPr>
              <w:t>0</w:t>
            </w:r>
          </w:p>
        </w:tc>
      </w:tr>
    </w:tbl>
    <w:p w:rsidR="00FE6881" w:rsidRDefault="00FE6881" w:rsidP="00FE6881">
      <w:pPr>
        <w:rPr>
          <w:rFonts w:cstheme="minorBidi"/>
          <w:szCs w:val="22"/>
        </w:rPr>
      </w:pPr>
    </w:p>
    <w:p w:rsidR="006260C4" w:rsidRDefault="00FE6881" w:rsidP="009303F5">
      <w:pPr>
        <w:jc w:val="both"/>
      </w:pPr>
      <w:r w:rsidRPr="00FE6881">
        <w:rPr>
          <w:b/>
        </w:rPr>
        <w:lastRenderedPageBreak/>
        <w:t>Primici od financijske imovine (8)</w:t>
      </w:r>
      <w:r>
        <w:t xml:space="preserve"> U 2025. godini nismo imali takvih primitaka dok smo</w:t>
      </w:r>
      <w:r w:rsidR="009303F5">
        <w:t xml:space="preserve"> u</w:t>
      </w:r>
      <w:r>
        <w:t xml:space="preserve"> 2024. godini imali prihode od kratkoročnog kredita koji smo povukli za plaćanje 2 računa.</w:t>
      </w:r>
    </w:p>
    <w:p w:rsidR="000B72F7" w:rsidRDefault="000B72F7" w:rsidP="00E81575">
      <w:pPr>
        <w:spacing w:line="276" w:lineRule="auto"/>
        <w:ind w:right="-1" w:firstLine="708"/>
        <w:jc w:val="both"/>
      </w:pPr>
    </w:p>
    <w:p w:rsidR="000B72F7" w:rsidRPr="00022294" w:rsidRDefault="001D127B" w:rsidP="001D127B">
      <w:pPr>
        <w:pStyle w:val="Odlomakpopisa"/>
        <w:numPr>
          <w:ilvl w:val="1"/>
          <w:numId w:val="20"/>
        </w:numPr>
        <w:spacing w:line="276" w:lineRule="auto"/>
        <w:ind w:right="-1"/>
        <w:jc w:val="both"/>
        <w:rPr>
          <w:b/>
        </w:rPr>
      </w:pPr>
      <w:r>
        <w:rPr>
          <w:b/>
        </w:rPr>
        <w:t xml:space="preserve"> Rashodi i izdaci </w:t>
      </w:r>
    </w:p>
    <w:p w:rsidR="000B72F7" w:rsidRDefault="000B72F7" w:rsidP="00E81575">
      <w:pPr>
        <w:spacing w:line="276" w:lineRule="auto"/>
        <w:ind w:right="-1" w:firstLine="708"/>
        <w:jc w:val="both"/>
      </w:pPr>
    </w:p>
    <w:p w:rsidR="00022294" w:rsidRPr="00022294" w:rsidRDefault="00022294" w:rsidP="00022294">
      <w:pPr>
        <w:ind w:firstLine="360"/>
        <w:jc w:val="both"/>
      </w:pPr>
      <w:r w:rsidRPr="00022294">
        <w:t xml:space="preserve">Poslovna događanja u Proračunu svrstavamo u skupine prema njihovim srodnim ekonomskim obilježjima da bismo dobili kvalitetne informacije, rashode i izdatke klasificiramo po glavnim obilježjima u više skupina. Rashodi predstavljaju smanjenje ekonomske koristi u obliku smanjenja imovine ili povećanja obveza i izvršavaju se sukladno ostvarenim prihodima. Razvrstavaju se prema programima. Prema zakonskoj regulativi, rashodi se temeljno klasificiraju na rashode poslovanja i rashode za nabavu nefinancijske imovine te izdatke za financijsku imovinu i otplate zajmova. </w:t>
      </w:r>
    </w:p>
    <w:p w:rsidR="00022294" w:rsidRPr="00022294" w:rsidRDefault="00022294" w:rsidP="009303F5">
      <w:pPr>
        <w:ind w:firstLine="360"/>
        <w:jc w:val="both"/>
      </w:pPr>
      <w:r w:rsidRPr="00022294">
        <w:t xml:space="preserve">Rashodi poslovanja klasificiraju se na rashode za zaposlene, materijalne rashode, financijske rashode, subvencije, pomoći, naknade, donacije i ostale rashode. </w:t>
      </w:r>
    </w:p>
    <w:p w:rsidR="00022294" w:rsidRPr="00022294" w:rsidRDefault="00022294" w:rsidP="009303F5">
      <w:pPr>
        <w:ind w:firstLine="360"/>
        <w:jc w:val="both"/>
      </w:pPr>
      <w:r w:rsidRPr="00022294">
        <w:t xml:space="preserve">Rashodi za nabavu nefinancijske imovine klasificiraju se po vrstama nabavljene nefinancijske imovine. </w:t>
      </w:r>
    </w:p>
    <w:p w:rsidR="000B72F7" w:rsidRDefault="00022294" w:rsidP="009303F5">
      <w:pPr>
        <w:ind w:firstLine="360"/>
        <w:jc w:val="both"/>
      </w:pPr>
      <w:r w:rsidRPr="00022294">
        <w:t>Izdaci za financijsku imovinu i otplate zajmova čine</w:t>
      </w:r>
      <w:r w:rsidR="00FE6881">
        <w:t xml:space="preserve"> povrat glavnice primljenih dugoročnih kredita.</w:t>
      </w:r>
      <w:r w:rsidRPr="00022294">
        <w:t xml:space="preserve"> </w:t>
      </w:r>
      <w:r w:rsidR="009303F5">
        <w:t xml:space="preserve"> </w:t>
      </w:r>
    </w:p>
    <w:p w:rsidR="00FE6881" w:rsidRDefault="00FE6881" w:rsidP="00FE6881">
      <w:pPr>
        <w:ind w:firstLine="708"/>
        <w:jc w:val="both"/>
      </w:pPr>
    </w:p>
    <w:p w:rsidR="00E81575" w:rsidRDefault="00E81575" w:rsidP="00E81575">
      <w:pPr>
        <w:spacing w:line="276" w:lineRule="auto"/>
        <w:ind w:right="-1"/>
        <w:jc w:val="both"/>
      </w:pPr>
      <w:r>
        <w:tab/>
      </w:r>
      <w:r w:rsidRPr="00183781">
        <w:t>U nastavku dajemo obrazloženje odstupanja ostvarenih rashoda i izdataka u odn</w:t>
      </w:r>
      <w:r>
        <w:t>osu na njihovo ostvarenje u 2024</w:t>
      </w:r>
      <w:r w:rsidRPr="00183781">
        <w:t>. godini.</w:t>
      </w:r>
    </w:p>
    <w:p w:rsidR="00E81575" w:rsidRDefault="00E81575" w:rsidP="00E81575">
      <w:pPr>
        <w:spacing w:line="276" w:lineRule="auto"/>
        <w:ind w:right="-1"/>
        <w:jc w:val="both"/>
      </w:pPr>
    </w:p>
    <w:tbl>
      <w:tblPr>
        <w:tblW w:w="900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tblPr>
      <w:tblGrid>
        <w:gridCol w:w="700"/>
        <w:gridCol w:w="3180"/>
        <w:gridCol w:w="700"/>
        <w:gridCol w:w="1860"/>
        <w:gridCol w:w="1860"/>
        <w:gridCol w:w="700"/>
      </w:tblGrid>
      <w:tr w:rsidR="00FE6881" w:rsidTr="00FE6881">
        <w:trPr>
          <w:cantSplit/>
        </w:trPr>
        <w:tc>
          <w:tcPr>
            <w:tcW w:w="700" w:type="dxa"/>
            <w:tcBorders>
              <w:top w:val="single" w:sz="12" w:space="0" w:color="BABABA"/>
              <w:left w:val="single" w:sz="12" w:space="0" w:color="BABAB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 xml:space="preserve">Račun iz </w:t>
            </w:r>
            <w:proofErr w:type="spellStart"/>
            <w:r>
              <w:rPr>
                <w:b/>
                <w:sz w:val="18"/>
              </w:rPr>
              <w:t>rač</w:t>
            </w:r>
            <w:proofErr w:type="spellEnd"/>
            <w:r>
              <w:rPr>
                <w:b/>
                <w:sz w:val="18"/>
              </w:rPr>
              <w:t>. plana</w:t>
            </w:r>
          </w:p>
        </w:tc>
        <w:tc>
          <w:tcPr>
            <w:tcW w:w="318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Opis stavke</w:t>
            </w:r>
          </w:p>
        </w:tc>
        <w:tc>
          <w:tcPr>
            <w:tcW w:w="70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Šifra</w:t>
            </w:r>
          </w:p>
        </w:tc>
        <w:tc>
          <w:tcPr>
            <w:tcW w:w="186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Ostvareno u izvještajnom razdoblju prethodne godine</w:t>
            </w:r>
          </w:p>
        </w:tc>
        <w:tc>
          <w:tcPr>
            <w:tcW w:w="186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Ostvareno u izvještajnom razdoblju tekuće godine</w:t>
            </w:r>
          </w:p>
        </w:tc>
        <w:tc>
          <w:tcPr>
            <w:tcW w:w="700" w:type="dxa"/>
            <w:tcBorders>
              <w:top w:val="single" w:sz="12" w:space="0" w:color="BABABA"/>
              <w:left w:val="single" w:sz="8" w:space="0" w:color="DADADA"/>
              <w:bottom w:val="single" w:sz="8" w:space="0" w:color="BABABA"/>
              <w:right w:val="single" w:sz="12" w:space="0" w:color="BABABA"/>
            </w:tcBorders>
            <w:shd w:val="clear" w:color="auto" w:fill="E7F0F9"/>
            <w:vAlign w:val="center"/>
            <w:hideMark/>
          </w:tcPr>
          <w:p w:rsidR="00FE6881" w:rsidRDefault="00FE6881">
            <w:pPr>
              <w:keepNext/>
              <w:keepLines/>
              <w:jc w:val="center"/>
            </w:pPr>
            <w:r>
              <w:rPr>
                <w:b/>
                <w:sz w:val="18"/>
              </w:rPr>
              <w:t>Indeks (%)</w:t>
            </w:r>
          </w:p>
        </w:tc>
      </w:tr>
      <w:tr w:rsidR="00FE6881" w:rsidTr="00FE6881">
        <w:trPr>
          <w:cantSplit/>
          <w:trHeight w:val="560"/>
        </w:trPr>
        <w:tc>
          <w:tcPr>
            <w:tcW w:w="700" w:type="dxa"/>
            <w:tcBorders>
              <w:top w:val="single" w:sz="8" w:space="0" w:color="BABABA"/>
              <w:left w:val="single" w:sz="12" w:space="0" w:color="BABABA"/>
              <w:bottom w:val="single" w:sz="12" w:space="0" w:color="BABABA"/>
              <w:right w:val="single" w:sz="8" w:space="0" w:color="DADADA"/>
            </w:tcBorders>
            <w:vAlign w:val="center"/>
            <w:hideMark/>
          </w:tcPr>
          <w:p w:rsidR="00FE6881" w:rsidRDefault="00FE6881">
            <w:pPr>
              <w:keepNext/>
              <w:keepLines/>
            </w:pPr>
            <w:r>
              <w:rPr>
                <w:sz w:val="18"/>
              </w:rPr>
              <w:t>31</w:t>
            </w:r>
          </w:p>
        </w:tc>
        <w:tc>
          <w:tcPr>
            <w:tcW w:w="3180" w:type="dxa"/>
            <w:tcBorders>
              <w:top w:val="single" w:sz="8" w:space="0" w:color="BABABA"/>
              <w:left w:val="single" w:sz="8" w:space="0" w:color="DADADA"/>
              <w:bottom w:val="single" w:sz="12" w:space="0" w:color="BABABA"/>
              <w:right w:val="single" w:sz="8" w:space="0" w:color="DADADA"/>
            </w:tcBorders>
            <w:vAlign w:val="center"/>
            <w:hideMark/>
          </w:tcPr>
          <w:p w:rsidR="00FE6881" w:rsidRDefault="00FE6881">
            <w:pPr>
              <w:keepNext/>
              <w:keepLines/>
            </w:pPr>
            <w:r>
              <w:rPr>
                <w:sz w:val="18"/>
              </w:rPr>
              <w:t>Rashodi za zaposlene (šifre 311+312+313)</w:t>
            </w:r>
          </w:p>
        </w:tc>
        <w:tc>
          <w:tcPr>
            <w:tcW w:w="700" w:type="dxa"/>
            <w:tcBorders>
              <w:top w:val="single" w:sz="8" w:space="0" w:color="BABABA"/>
              <w:left w:val="single" w:sz="8" w:space="0" w:color="DADADA"/>
              <w:bottom w:val="single" w:sz="12" w:space="0" w:color="BABABA"/>
              <w:right w:val="single" w:sz="8" w:space="0" w:color="DADADA"/>
            </w:tcBorders>
            <w:vAlign w:val="center"/>
            <w:hideMark/>
          </w:tcPr>
          <w:p w:rsidR="00FE6881" w:rsidRDefault="00FE6881">
            <w:pPr>
              <w:keepNext/>
              <w:keepLines/>
            </w:pPr>
            <w:r>
              <w:rPr>
                <w:sz w:val="18"/>
              </w:rPr>
              <w:t>31</w:t>
            </w:r>
          </w:p>
        </w:tc>
        <w:tc>
          <w:tcPr>
            <w:tcW w:w="1860" w:type="dxa"/>
            <w:tcBorders>
              <w:top w:val="single" w:sz="8" w:space="0" w:color="BABABA"/>
              <w:left w:val="single" w:sz="8" w:space="0" w:color="DADADA"/>
              <w:bottom w:val="single" w:sz="12" w:space="0" w:color="BABABA"/>
              <w:right w:val="single" w:sz="8" w:space="0" w:color="DADADA"/>
            </w:tcBorders>
            <w:vAlign w:val="center"/>
            <w:hideMark/>
          </w:tcPr>
          <w:p w:rsidR="00FE6881" w:rsidRDefault="00FE6881">
            <w:pPr>
              <w:keepNext/>
              <w:keepLines/>
              <w:jc w:val="right"/>
            </w:pPr>
            <w:r>
              <w:rPr>
                <w:sz w:val="18"/>
              </w:rPr>
              <w:t>41.888,96</w:t>
            </w:r>
          </w:p>
        </w:tc>
        <w:tc>
          <w:tcPr>
            <w:tcW w:w="1860" w:type="dxa"/>
            <w:tcBorders>
              <w:top w:val="single" w:sz="8" w:space="0" w:color="BABABA"/>
              <w:left w:val="single" w:sz="8" w:space="0" w:color="DADADA"/>
              <w:bottom w:val="single" w:sz="12" w:space="0" w:color="BABABA"/>
              <w:right w:val="single" w:sz="8" w:space="0" w:color="DADADA"/>
            </w:tcBorders>
            <w:vAlign w:val="center"/>
            <w:hideMark/>
          </w:tcPr>
          <w:p w:rsidR="00FE6881" w:rsidRDefault="00FE6881">
            <w:pPr>
              <w:keepNext/>
              <w:keepLines/>
              <w:jc w:val="right"/>
            </w:pPr>
            <w:r>
              <w:rPr>
                <w:sz w:val="18"/>
              </w:rPr>
              <w:t>96.722,62</w:t>
            </w:r>
          </w:p>
        </w:tc>
        <w:tc>
          <w:tcPr>
            <w:tcW w:w="700" w:type="dxa"/>
            <w:tcBorders>
              <w:top w:val="single" w:sz="8" w:space="0" w:color="BABABA"/>
              <w:left w:val="single" w:sz="8" w:space="0" w:color="DADADA"/>
              <w:bottom w:val="single" w:sz="12" w:space="0" w:color="BABABA"/>
              <w:right w:val="single" w:sz="12" w:space="0" w:color="BABABA"/>
            </w:tcBorders>
            <w:vAlign w:val="center"/>
            <w:hideMark/>
          </w:tcPr>
          <w:p w:rsidR="00FE6881" w:rsidRDefault="00FE6881">
            <w:pPr>
              <w:keepNext/>
              <w:keepLines/>
              <w:jc w:val="right"/>
            </w:pPr>
            <w:r>
              <w:rPr>
                <w:sz w:val="18"/>
              </w:rPr>
              <w:t>230,9</w:t>
            </w:r>
          </w:p>
        </w:tc>
      </w:tr>
    </w:tbl>
    <w:p w:rsidR="00FE6881" w:rsidRDefault="00FE6881" w:rsidP="00FE6881">
      <w:pPr>
        <w:rPr>
          <w:rFonts w:cstheme="minorBidi"/>
          <w:szCs w:val="22"/>
        </w:rPr>
      </w:pPr>
    </w:p>
    <w:p w:rsidR="00FE6881" w:rsidRDefault="00FE6881" w:rsidP="009303F5">
      <w:pPr>
        <w:jc w:val="both"/>
      </w:pPr>
      <w:r w:rsidRPr="00FE6881">
        <w:rPr>
          <w:b/>
        </w:rPr>
        <w:t>Rashodi za zaposlene (31)</w:t>
      </w:r>
      <w:r>
        <w:t xml:space="preserve"> Povećanje rashoda za zaposlene odnosi se na 7 zaposlenih žena preko projekta koji provodi Općina Legrad pod nazivom Zaposli i </w:t>
      </w:r>
      <w:proofErr w:type="spellStart"/>
      <w:r>
        <w:t>pomozi</w:t>
      </w:r>
      <w:proofErr w:type="spellEnd"/>
      <w:r>
        <w:t xml:space="preserve"> II. Iste nisu radile u izvještajnom razdoblju 2024. godine te iz toga proizlazi razlika. Broj zaposlenih u JUO se nije mijenjao.</w:t>
      </w:r>
    </w:p>
    <w:p w:rsidR="00FE6881" w:rsidRDefault="00FE6881" w:rsidP="00E81575">
      <w:pPr>
        <w:spacing w:line="276" w:lineRule="auto"/>
        <w:ind w:right="-1"/>
        <w:jc w:val="both"/>
      </w:pPr>
    </w:p>
    <w:tbl>
      <w:tblPr>
        <w:tblW w:w="900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tblPr>
      <w:tblGrid>
        <w:gridCol w:w="700"/>
        <w:gridCol w:w="3180"/>
        <w:gridCol w:w="700"/>
        <w:gridCol w:w="1860"/>
        <w:gridCol w:w="1860"/>
        <w:gridCol w:w="700"/>
      </w:tblGrid>
      <w:tr w:rsidR="00FE6881" w:rsidTr="00FE6881">
        <w:trPr>
          <w:cantSplit/>
        </w:trPr>
        <w:tc>
          <w:tcPr>
            <w:tcW w:w="700" w:type="dxa"/>
            <w:tcBorders>
              <w:top w:val="single" w:sz="12" w:space="0" w:color="BABABA"/>
              <w:left w:val="single" w:sz="12" w:space="0" w:color="BABAB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 xml:space="preserve">Račun iz </w:t>
            </w:r>
            <w:proofErr w:type="spellStart"/>
            <w:r>
              <w:rPr>
                <w:b/>
                <w:sz w:val="18"/>
              </w:rPr>
              <w:t>rač</w:t>
            </w:r>
            <w:proofErr w:type="spellEnd"/>
            <w:r>
              <w:rPr>
                <w:b/>
                <w:sz w:val="18"/>
              </w:rPr>
              <w:t>. plana</w:t>
            </w:r>
          </w:p>
        </w:tc>
        <w:tc>
          <w:tcPr>
            <w:tcW w:w="318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Opis stavke</w:t>
            </w:r>
          </w:p>
        </w:tc>
        <w:tc>
          <w:tcPr>
            <w:tcW w:w="70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Šifra</w:t>
            </w:r>
          </w:p>
        </w:tc>
        <w:tc>
          <w:tcPr>
            <w:tcW w:w="186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Ostvareno u izvještajnom razdoblju prethodne godine</w:t>
            </w:r>
          </w:p>
        </w:tc>
        <w:tc>
          <w:tcPr>
            <w:tcW w:w="186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FE6881" w:rsidRDefault="00FE6881">
            <w:pPr>
              <w:keepNext/>
              <w:keepLines/>
              <w:jc w:val="center"/>
            </w:pPr>
            <w:r>
              <w:rPr>
                <w:b/>
                <w:sz w:val="18"/>
              </w:rPr>
              <w:t>Ostvareno u izvještajnom razdoblju tekuće godine</w:t>
            </w:r>
          </w:p>
        </w:tc>
        <w:tc>
          <w:tcPr>
            <w:tcW w:w="700" w:type="dxa"/>
            <w:tcBorders>
              <w:top w:val="single" w:sz="12" w:space="0" w:color="BABABA"/>
              <w:left w:val="single" w:sz="8" w:space="0" w:color="DADADA"/>
              <w:bottom w:val="single" w:sz="8" w:space="0" w:color="BABABA"/>
              <w:right w:val="single" w:sz="12" w:space="0" w:color="BABABA"/>
            </w:tcBorders>
            <w:shd w:val="clear" w:color="auto" w:fill="E7F0F9"/>
            <w:vAlign w:val="center"/>
            <w:hideMark/>
          </w:tcPr>
          <w:p w:rsidR="00FE6881" w:rsidRDefault="00FE6881">
            <w:pPr>
              <w:keepNext/>
              <w:keepLines/>
              <w:jc w:val="center"/>
            </w:pPr>
            <w:r>
              <w:rPr>
                <w:b/>
                <w:sz w:val="18"/>
              </w:rPr>
              <w:t>Indeks (%)</w:t>
            </w:r>
          </w:p>
        </w:tc>
      </w:tr>
      <w:tr w:rsidR="00FE6881" w:rsidTr="00FE6881">
        <w:trPr>
          <w:cantSplit/>
          <w:trHeight w:val="560"/>
        </w:trPr>
        <w:tc>
          <w:tcPr>
            <w:tcW w:w="700" w:type="dxa"/>
            <w:tcBorders>
              <w:top w:val="single" w:sz="8" w:space="0" w:color="BABABA"/>
              <w:left w:val="single" w:sz="12" w:space="0" w:color="BABABA"/>
              <w:bottom w:val="single" w:sz="12" w:space="0" w:color="BABABA"/>
              <w:right w:val="single" w:sz="8" w:space="0" w:color="DADADA"/>
            </w:tcBorders>
            <w:vAlign w:val="center"/>
            <w:hideMark/>
          </w:tcPr>
          <w:p w:rsidR="00FE6881" w:rsidRDefault="00FE6881">
            <w:pPr>
              <w:keepNext/>
              <w:keepLines/>
            </w:pPr>
            <w:r>
              <w:rPr>
                <w:sz w:val="18"/>
              </w:rPr>
              <w:t>32</w:t>
            </w:r>
          </w:p>
        </w:tc>
        <w:tc>
          <w:tcPr>
            <w:tcW w:w="3180" w:type="dxa"/>
            <w:tcBorders>
              <w:top w:val="single" w:sz="8" w:space="0" w:color="BABABA"/>
              <w:left w:val="single" w:sz="8" w:space="0" w:color="DADADA"/>
              <w:bottom w:val="single" w:sz="12" w:space="0" w:color="BABABA"/>
              <w:right w:val="single" w:sz="8" w:space="0" w:color="DADADA"/>
            </w:tcBorders>
            <w:vAlign w:val="center"/>
            <w:hideMark/>
          </w:tcPr>
          <w:p w:rsidR="00FE6881" w:rsidRDefault="00FE6881">
            <w:pPr>
              <w:keepNext/>
              <w:keepLines/>
            </w:pPr>
            <w:r>
              <w:rPr>
                <w:sz w:val="18"/>
              </w:rPr>
              <w:t>Materijalni rashodi (šifre 321+322+323+324+325+329)</w:t>
            </w:r>
          </w:p>
        </w:tc>
        <w:tc>
          <w:tcPr>
            <w:tcW w:w="700" w:type="dxa"/>
            <w:tcBorders>
              <w:top w:val="single" w:sz="8" w:space="0" w:color="BABABA"/>
              <w:left w:val="single" w:sz="8" w:space="0" w:color="DADADA"/>
              <w:bottom w:val="single" w:sz="12" w:space="0" w:color="BABABA"/>
              <w:right w:val="single" w:sz="8" w:space="0" w:color="DADADA"/>
            </w:tcBorders>
            <w:vAlign w:val="center"/>
            <w:hideMark/>
          </w:tcPr>
          <w:p w:rsidR="00FE6881" w:rsidRDefault="00FE6881">
            <w:pPr>
              <w:keepNext/>
              <w:keepLines/>
            </w:pPr>
            <w:r>
              <w:rPr>
                <w:sz w:val="18"/>
              </w:rPr>
              <w:t>32</w:t>
            </w:r>
          </w:p>
        </w:tc>
        <w:tc>
          <w:tcPr>
            <w:tcW w:w="1860" w:type="dxa"/>
            <w:tcBorders>
              <w:top w:val="single" w:sz="8" w:space="0" w:color="BABABA"/>
              <w:left w:val="single" w:sz="8" w:space="0" w:color="DADADA"/>
              <w:bottom w:val="single" w:sz="12" w:space="0" w:color="BABABA"/>
              <w:right w:val="single" w:sz="8" w:space="0" w:color="DADADA"/>
            </w:tcBorders>
            <w:vAlign w:val="center"/>
            <w:hideMark/>
          </w:tcPr>
          <w:p w:rsidR="00FE6881" w:rsidRDefault="00FE6881">
            <w:pPr>
              <w:keepNext/>
              <w:keepLines/>
              <w:jc w:val="right"/>
            </w:pPr>
            <w:r>
              <w:rPr>
                <w:sz w:val="18"/>
              </w:rPr>
              <w:t>345.048,42</w:t>
            </w:r>
          </w:p>
        </w:tc>
        <w:tc>
          <w:tcPr>
            <w:tcW w:w="1860" w:type="dxa"/>
            <w:tcBorders>
              <w:top w:val="single" w:sz="8" w:space="0" w:color="BABABA"/>
              <w:left w:val="single" w:sz="8" w:space="0" w:color="DADADA"/>
              <w:bottom w:val="single" w:sz="12" w:space="0" w:color="BABABA"/>
              <w:right w:val="single" w:sz="8" w:space="0" w:color="DADADA"/>
            </w:tcBorders>
            <w:vAlign w:val="center"/>
            <w:hideMark/>
          </w:tcPr>
          <w:p w:rsidR="00FE6881" w:rsidRDefault="00FE6881">
            <w:pPr>
              <w:keepNext/>
              <w:keepLines/>
              <w:jc w:val="right"/>
            </w:pPr>
            <w:r>
              <w:rPr>
                <w:sz w:val="18"/>
              </w:rPr>
              <w:t>369.179,67</w:t>
            </w:r>
          </w:p>
        </w:tc>
        <w:tc>
          <w:tcPr>
            <w:tcW w:w="700" w:type="dxa"/>
            <w:tcBorders>
              <w:top w:val="single" w:sz="8" w:space="0" w:color="BABABA"/>
              <w:left w:val="single" w:sz="8" w:space="0" w:color="DADADA"/>
              <w:bottom w:val="single" w:sz="12" w:space="0" w:color="BABABA"/>
              <w:right w:val="single" w:sz="12" w:space="0" w:color="BABABA"/>
            </w:tcBorders>
            <w:vAlign w:val="center"/>
            <w:hideMark/>
          </w:tcPr>
          <w:p w:rsidR="00FE6881" w:rsidRDefault="00FE6881">
            <w:pPr>
              <w:keepNext/>
              <w:keepLines/>
              <w:jc w:val="right"/>
            </w:pPr>
            <w:r>
              <w:rPr>
                <w:sz w:val="18"/>
              </w:rPr>
              <w:t>107,0</w:t>
            </w:r>
          </w:p>
        </w:tc>
      </w:tr>
    </w:tbl>
    <w:p w:rsidR="00FE6881" w:rsidRDefault="00FE6881" w:rsidP="00FE6881">
      <w:pPr>
        <w:rPr>
          <w:rFonts w:cstheme="minorBidi"/>
          <w:szCs w:val="22"/>
        </w:rPr>
      </w:pPr>
    </w:p>
    <w:p w:rsidR="00FE6881" w:rsidRDefault="00FE6881" w:rsidP="00FE6881">
      <w:pPr>
        <w:jc w:val="both"/>
      </w:pPr>
      <w:r w:rsidRPr="00FE6881">
        <w:rPr>
          <w:b/>
        </w:rPr>
        <w:t>Materijalni rashodi (32)</w:t>
      </w:r>
      <w:r>
        <w:t xml:space="preserve"> Ova pozicija bilježi isti postotak kao i 2024. godine samo što je različito po pojedinim konti</w:t>
      </w:r>
      <w:r w:rsidR="009303F5">
        <w:t>ma. Povećanje bilježi pozicija s</w:t>
      </w:r>
      <w:r>
        <w:t>a službenih putovanja zbog putovanja u inozemstvo koje u 2024. godine u istom izvještajnom razdoblju nije bilo, povećanje pozicije za stručno usavršavanje jer je potreba veća za istim te su i cijene istih porasle, povećanje na kontu uredskog materijala i literature odnosi se na izdavanje monografije Legrad koja se prvi put izdaje te su zaprimljena 2 od 3 računa, povećanje se odnosi na usluge informiranja zbog većeg broja objava vezanih na provođenje javne nabave, na poziciji za intelektualne usluge pristigao je račun za geodetsko</w:t>
      </w:r>
      <w:r w:rsidR="009303F5">
        <w:t xml:space="preserve"> – </w:t>
      </w:r>
      <w:r>
        <w:t>katastarsku izmjeru Veliki Otok kojeg u 2024.</w:t>
      </w:r>
      <w:r w:rsidR="009303F5">
        <w:t xml:space="preserve"> </w:t>
      </w:r>
      <w:r>
        <w:t>godini u istom razdoblju nije bilo. Što se tiče ostalih usluga rashodi su povećani zbog provođenja lokalnih izbora.</w:t>
      </w:r>
    </w:p>
    <w:p w:rsidR="00FE6881" w:rsidRDefault="00FE6881" w:rsidP="00E81575">
      <w:pPr>
        <w:spacing w:line="276" w:lineRule="auto"/>
        <w:ind w:right="-1"/>
        <w:jc w:val="both"/>
      </w:pPr>
    </w:p>
    <w:tbl>
      <w:tblPr>
        <w:tblW w:w="900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tblPr>
      <w:tblGrid>
        <w:gridCol w:w="700"/>
        <w:gridCol w:w="3180"/>
        <w:gridCol w:w="700"/>
        <w:gridCol w:w="1860"/>
        <w:gridCol w:w="1860"/>
        <w:gridCol w:w="700"/>
      </w:tblGrid>
      <w:tr w:rsidR="001D127B" w:rsidTr="001D127B">
        <w:trPr>
          <w:cantSplit/>
        </w:trPr>
        <w:tc>
          <w:tcPr>
            <w:tcW w:w="700" w:type="dxa"/>
            <w:tcBorders>
              <w:top w:val="single" w:sz="12" w:space="0" w:color="BABABA"/>
              <w:left w:val="single" w:sz="12" w:space="0" w:color="BABAB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lastRenderedPageBreak/>
              <w:t xml:space="preserve">Račun iz </w:t>
            </w:r>
            <w:proofErr w:type="spellStart"/>
            <w:r>
              <w:rPr>
                <w:b/>
                <w:sz w:val="18"/>
              </w:rPr>
              <w:t>rač</w:t>
            </w:r>
            <w:proofErr w:type="spellEnd"/>
            <w:r>
              <w:rPr>
                <w:b/>
                <w:sz w:val="18"/>
              </w:rPr>
              <w:t>. plana</w:t>
            </w:r>
          </w:p>
        </w:tc>
        <w:tc>
          <w:tcPr>
            <w:tcW w:w="318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Opis stavke</w:t>
            </w:r>
          </w:p>
        </w:tc>
        <w:tc>
          <w:tcPr>
            <w:tcW w:w="70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Šifra</w:t>
            </w:r>
          </w:p>
        </w:tc>
        <w:tc>
          <w:tcPr>
            <w:tcW w:w="186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Ostvareno u izvještajnom razdoblju prethodne godine</w:t>
            </w:r>
          </w:p>
        </w:tc>
        <w:tc>
          <w:tcPr>
            <w:tcW w:w="186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Ostvareno u izvještajnom razdoblju tekuće godine</w:t>
            </w:r>
          </w:p>
        </w:tc>
        <w:tc>
          <w:tcPr>
            <w:tcW w:w="700" w:type="dxa"/>
            <w:tcBorders>
              <w:top w:val="single" w:sz="12" w:space="0" w:color="BABABA"/>
              <w:left w:val="single" w:sz="8" w:space="0" w:color="DADADA"/>
              <w:bottom w:val="single" w:sz="8" w:space="0" w:color="BABABA"/>
              <w:right w:val="single" w:sz="12" w:space="0" w:color="BABABA"/>
            </w:tcBorders>
            <w:shd w:val="clear" w:color="auto" w:fill="E7F0F9"/>
            <w:vAlign w:val="center"/>
            <w:hideMark/>
          </w:tcPr>
          <w:p w:rsidR="001D127B" w:rsidRDefault="001D127B">
            <w:pPr>
              <w:keepNext/>
              <w:keepLines/>
              <w:jc w:val="center"/>
            </w:pPr>
            <w:r>
              <w:rPr>
                <w:b/>
                <w:sz w:val="18"/>
              </w:rPr>
              <w:t>Indeks (%)</w:t>
            </w:r>
          </w:p>
        </w:tc>
      </w:tr>
      <w:tr w:rsidR="001D127B" w:rsidTr="001D127B">
        <w:trPr>
          <w:cantSplit/>
          <w:trHeight w:val="560"/>
        </w:trPr>
        <w:tc>
          <w:tcPr>
            <w:tcW w:w="700" w:type="dxa"/>
            <w:tcBorders>
              <w:top w:val="single" w:sz="8" w:space="0" w:color="BABABA"/>
              <w:left w:val="single" w:sz="12" w:space="0" w:color="BABABA"/>
              <w:bottom w:val="single" w:sz="12" w:space="0" w:color="BABABA"/>
              <w:right w:val="single" w:sz="8" w:space="0" w:color="DADADA"/>
            </w:tcBorders>
            <w:vAlign w:val="center"/>
            <w:hideMark/>
          </w:tcPr>
          <w:p w:rsidR="001D127B" w:rsidRDefault="001D127B">
            <w:pPr>
              <w:keepNext/>
              <w:keepLines/>
            </w:pPr>
            <w:r>
              <w:rPr>
                <w:sz w:val="18"/>
              </w:rPr>
              <w:t>34</w:t>
            </w:r>
          </w:p>
        </w:tc>
        <w:tc>
          <w:tcPr>
            <w:tcW w:w="3180" w:type="dxa"/>
            <w:tcBorders>
              <w:top w:val="single" w:sz="8" w:space="0" w:color="BABABA"/>
              <w:left w:val="single" w:sz="8" w:space="0" w:color="DADADA"/>
              <w:bottom w:val="single" w:sz="12" w:space="0" w:color="BABABA"/>
              <w:right w:val="single" w:sz="8" w:space="0" w:color="DADADA"/>
            </w:tcBorders>
            <w:vAlign w:val="center"/>
            <w:hideMark/>
          </w:tcPr>
          <w:p w:rsidR="001D127B" w:rsidRDefault="001D127B">
            <w:pPr>
              <w:keepNext/>
              <w:keepLines/>
            </w:pPr>
            <w:r>
              <w:rPr>
                <w:sz w:val="18"/>
              </w:rPr>
              <w:t>Financijski rashodi (šifre 341+342+343)</w:t>
            </w:r>
          </w:p>
        </w:tc>
        <w:tc>
          <w:tcPr>
            <w:tcW w:w="700" w:type="dxa"/>
            <w:tcBorders>
              <w:top w:val="single" w:sz="8" w:space="0" w:color="BABABA"/>
              <w:left w:val="single" w:sz="8" w:space="0" w:color="DADADA"/>
              <w:bottom w:val="single" w:sz="12" w:space="0" w:color="BABABA"/>
              <w:right w:val="single" w:sz="8" w:space="0" w:color="DADADA"/>
            </w:tcBorders>
            <w:vAlign w:val="center"/>
            <w:hideMark/>
          </w:tcPr>
          <w:p w:rsidR="001D127B" w:rsidRDefault="001D127B">
            <w:pPr>
              <w:keepNext/>
              <w:keepLines/>
            </w:pPr>
            <w:r>
              <w:rPr>
                <w:sz w:val="18"/>
              </w:rPr>
              <w:t>34</w:t>
            </w:r>
          </w:p>
        </w:tc>
        <w:tc>
          <w:tcPr>
            <w:tcW w:w="1860" w:type="dxa"/>
            <w:tcBorders>
              <w:top w:val="single" w:sz="8" w:space="0" w:color="BABABA"/>
              <w:left w:val="single" w:sz="8" w:space="0" w:color="DADADA"/>
              <w:bottom w:val="single" w:sz="12" w:space="0" w:color="BABABA"/>
              <w:right w:val="single" w:sz="8" w:space="0" w:color="DADADA"/>
            </w:tcBorders>
            <w:vAlign w:val="center"/>
            <w:hideMark/>
          </w:tcPr>
          <w:p w:rsidR="001D127B" w:rsidRDefault="001D127B">
            <w:pPr>
              <w:keepNext/>
              <w:keepLines/>
              <w:jc w:val="right"/>
            </w:pPr>
            <w:r>
              <w:rPr>
                <w:sz w:val="18"/>
              </w:rPr>
              <w:t>3.175,65</w:t>
            </w:r>
          </w:p>
        </w:tc>
        <w:tc>
          <w:tcPr>
            <w:tcW w:w="1860" w:type="dxa"/>
            <w:tcBorders>
              <w:top w:val="single" w:sz="8" w:space="0" w:color="BABABA"/>
              <w:left w:val="single" w:sz="8" w:space="0" w:color="DADADA"/>
              <w:bottom w:val="single" w:sz="12" w:space="0" w:color="BABABA"/>
              <w:right w:val="single" w:sz="8" w:space="0" w:color="DADADA"/>
            </w:tcBorders>
            <w:vAlign w:val="center"/>
            <w:hideMark/>
          </w:tcPr>
          <w:p w:rsidR="001D127B" w:rsidRDefault="001D127B">
            <w:pPr>
              <w:keepNext/>
              <w:keepLines/>
              <w:jc w:val="right"/>
            </w:pPr>
            <w:r>
              <w:rPr>
                <w:sz w:val="18"/>
              </w:rPr>
              <w:t>7.390,60</w:t>
            </w:r>
          </w:p>
        </w:tc>
        <w:tc>
          <w:tcPr>
            <w:tcW w:w="700" w:type="dxa"/>
            <w:tcBorders>
              <w:top w:val="single" w:sz="8" w:space="0" w:color="BABABA"/>
              <w:left w:val="single" w:sz="8" w:space="0" w:color="DADADA"/>
              <w:bottom w:val="single" w:sz="12" w:space="0" w:color="BABABA"/>
              <w:right w:val="single" w:sz="12" w:space="0" w:color="BABABA"/>
            </w:tcBorders>
            <w:vAlign w:val="center"/>
            <w:hideMark/>
          </w:tcPr>
          <w:p w:rsidR="001D127B" w:rsidRDefault="001D127B">
            <w:pPr>
              <w:keepNext/>
              <w:keepLines/>
              <w:jc w:val="right"/>
            </w:pPr>
            <w:r>
              <w:rPr>
                <w:sz w:val="18"/>
              </w:rPr>
              <w:t>232,7</w:t>
            </w:r>
          </w:p>
        </w:tc>
      </w:tr>
    </w:tbl>
    <w:p w:rsidR="001D127B" w:rsidRDefault="001D127B" w:rsidP="001D127B">
      <w:pPr>
        <w:rPr>
          <w:rFonts w:cstheme="minorBidi"/>
          <w:szCs w:val="22"/>
        </w:rPr>
      </w:pPr>
    </w:p>
    <w:p w:rsidR="001D127B" w:rsidRDefault="001D127B" w:rsidP="001D127B">
      <w:pPr>
        <w:jc w:val="both"/>
      </w:pPr>
      <w:r w:rsidRPr="001D127B">
        <w:rPr>
          <w:b/>
        </w:rPr>
        <w:t>Financijski rashodi (34)</w:t>
      </w:r>
      <w:r>
        <w:t xml:space="preserve"> Povećanje na ovoj poziciji odnosi se na kamate na dugoročne kredite koje Općina Legrad ima.</w:t>
      </w:r>
    </w:p>
    <w:p w:rsidR="001D127B" w:rsidRDefault="001D127B" w:rsidP="00E81575">
      <w:pPr>
        <w:spacing w:line="276" w:lineRule="auto"/>
        <w:ind w:right="-1"/>
        <w:jc w:val="both"/>
      </w:pPr>
    </w:p>
    <w:tbl>
      <w:tblPr>
        <w:tblW w:w="900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tblPr>
      <w:tblGrid>
        <w:gridCol w:w="700"/>
        <w:gridCol w:w="3180"/>
        <w:gridCol w:w="700"/>
        <w:gridCol w:w="1860"/>
        <w:gridCol w:w="1860"/>
        <w:gridCol w:w="700"/>
      </w:tblGrid>
      <w:tr w:rsidR="001D127B" w:rsidTr="001D127B">
        <w:trPr>
          <w:cantSplit/>
        </w:trPr>
        <w:tc>
          <w:tcPr>
            <w:tcW w:w="700" w:type="dxa"/>
            <w:tcBorders>
              <w:top w:val="single" w:sz="12" w:space="0" w:color="BABABA"/>
              <w:left w:val="single" w:sz="12" w:space="0" w:color="BABAB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 xml:space="preserve">Račun iz </w:t>
            </w:r>
            <w:proofErr w:type="spellStart"/>
            <w:r>
              <w:rPr>
                <w:b/>
                <w:sz w:val="18"/>
              </w:rPr>
              <w:t>rač</w:t>
            </w:r>
            <w:proofErr w:type="spellEnd"/>
            <w:r>
              <w:rPr>
                <w:b/>
                <w:sz w:val="18"/>
              </w:rPr>
              <w:t>. plana</w:t>
            </w:r>
          </w:p>
        </w:tc>
        <w:tc>
          <w:tcPr>
            <w:tcW w:w="318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Opis stavke</w:t>
            </w:r>
          </w:p>
        </w:tc>
        <w:tc>
          <w:tcPr>
            <w:tcW w:w="70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Šifra</w:t>
            </w:r>
          </w:p>
        </w:tc>
        <w:tc>
          <w:tcPr>
            <w:tcW w:w="186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Ostvareno u izvještajnom razdoblju prethodne godine</w:t>
            </w:r>
          </w:p>
        </w:tc>
        <w:tc>
          <w:tcPr>
            <w:tcW w:w="186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Ostvareno u izvještajnom razdoblju tekuće godine</w:t>
            </w:r>
          </w:p>
        </w:tc>
        <w:tc>
          <w:tcPr>
            <w:tcW w:w="700" w:type="dxa"/>
            <w:tcBorders>
              <w:top w:val="single" w:sz="12" w:space="0" w:color="BABABA"/>
              <w:left w:val="single" w:sz="8" w:space="0" w:color="DADADA"/>
              <w:bottom w:val="single" w:sz="8" w:space="0" w:color="BABABA"/>
              <w:right w:val="single" w:sz="12" w:space="0" w:color="BABABA"/>
            </w:tcBorders>
            <w:shd w:val="clear" w:color="auto" w:fill="E7F0F9"/>
            <w:vAlign w:val="center"/>
            <w:hideMark/>
          </w:tcPr>
          <w:p w:rsidR="001D127B" w:rsidRDefault="001D127B">
            <w:pPr>
              <w:keepNext/>
              <w:keepLines/>
              <w:jc w:val="center"/>
            </w:pPr>
            <w:r>
              <w:rPr>
                <w:b/>
                <w:sz w:val="18"/>
              </w:rPr>
              <w:t>Indeks (%)</w:t>
            </w:r>
          </w:p>
        </w:tc>
      </w:tr>
      <w:tr w:rsidR="001D127B" w:rsidTr="001D127B">
        <w:trPr>
          <w:cantSplit/>
          <w:trHeight w:val="560"/>
        </w:trPr>
        <w:tc>
          <w:tcPr>
            <w:tcW w:w="700" w:type="dxa"/>
            <w:tcBorders>
              <w:top w:val="single" w:sz="8" w:space="0" w:color="BABABA"/>
              <w:left w:val="single" w:sz="12" w:space="0" w:color="BABABA"/>
              <w:bottom w:val="single" w:sz="12" w:space="0" w:color="BABABA"/>
              <w:right w:val="single" w:sz="8" w:space="0" w:color="DADADA"/>
            </w:tcBorders>
            <w:vAlign w:val="center"/>
            <w:hideMark/>
          </w:tcPr>
          <w:p w:rsidR="001D127B" w:rsidRDefault="001D127B">
            <w:pPr>
              <w:keepNext/>
              <w:keepLines/>
            </w:pPr>
            <w:r>
              <w:rPr>
                <w:sz w:val="18"/>
              </w:rPr>
              <w:t>36</w:t>
            </w:r>
          </w:p>
        </w:tc>
        <w:tc>
          <w:tcPr>
            <w:tcW w:w="3180" w:type="dxa"/>
            <w:tcBorders>
              <w:top w:val="single" w:sz="8" w:space="0" w:color="BABABA"/>
              <w:left w:val="single" w:sz="8" w:space="0" w:color="DADADA"/>
              <w:bottom w:val="single" w:sz="12" w:space="0" w:color="BABABA"/>
              <w:right w:val="single" w:sz="8" w:space="0" w:color="DADADA"/>
            </w:tcBorders>
            <w:vAlign w:val="center"/>
            <w:hideMark/>
          </w:tcPr>
          <w:p w:rsidR="001D127B" w:rsidRDefault="001D127B">
            <w:pPr>
              <w:keepNext/>
              <w:keepLines/>
            </w:pPr>
            <w:r>
              <w:rPr>
                <w:sz w:val="18"/>
              </w:rPr>
              <w:t>Pomoći dane u inozemstvo i unutar općeg proračuna (šifre 361+362+363+365+366+367+368+369)</w:t>
            </w:r>
          </w:p>
        </w:tc>
        <w:tc>
          <w:tcPr>
            <w:tcW w:w="700" w:type="dxa"/>
            <w:tcBorders>
              <w:top w:val="single" w:sz="8" w:space="0" w:color="BABABA"/>
              <w:left w:val="single" w:sz="8" w:space="0" w:color="DADADA"/>
              <w:bottom w:val="single" w:sz="12" w:space="0" w:color="BABABA"/>
              <w:right w:val="single" w:sz="8" w:space="0" w:color="DADADA"/>
            </w:tcBorders>
            <w:vAlign w:val="center"/>
            <w:hideMark/>
          </w:tcPr>
          <w:p w:rsidR="001D127B" w:rsidRDefault="001D127B">
            <w:pPr>
              <w:keepNext/>
              <w:keepLines/>
            </w:pPr>
            <w:r>
              <w:rPr>
                <w:sz w:val="18"/>
              </w:rPr>
              <w:t>36</w:t>
            </w:r>
          </w:p>
        </w:tc>
        <w:tc>
          <w:tcPr>
            <w:tcW w:w="1860" w:type="dxa"/>
            <w:tcBorders>
              <w:top w:val="single" w:sz="8" w:space="0" w:color="BABABA"/>
              <w:left w:val="single" w:sz="8" w:space="0" w:color="DADADA"/>
              <w:bottom w:val="single" w:sz="12" w:space="0" w:color="BABABA"/>
              <w:right w:val="single" w:sz="8" w:space="0" w:color="DADADA"/>
            </w:tcBorders>
            <w:vAlign w:val="center"/>
            <w:hideMark/>
          </w:tcPr>
          <w:p w:rsidR="001D127B" w:rsidRDefault="001D127B">
            <w:pPr>
              <w:keepNext/>
              <w:keepLines/>
              <w:jc w:val="right"/>
            </w:pPr>
            <w:r>
              <w:rPr>
                <w:sz w:val="18"/>
              </w:rPr>
              <w:t>65.890,90</w:t>
            </w:r>
          </w:p>
        </w:tc>
        <w:tc>
          <w:tcPr>
            <w:tcW w:w="1860" w:type="dxa"/>
            <w:tcBorders>
              <w:top w:val="single" w:sz="8" w:space="0" w:color="BABABA"/>
              <w:left w:val="single" w:sz="8" w:space="0" w:color="DADADA"/>
              <w:bottom w:val="single" w:sz="12" w:space="0" w:color="BABABA"/>
              <w:right w:val="single" w:sz="8" w:space="0" w:color="DADADA"/>
            </w:tcBorders>
            <w:vAlign w:val="center"/>
            <w:hideMark/>
          </w:tcPr>
          <w:p w:rsidR="001D127B" w:rsidRDefault="001D127B">
            <w:pPr>
              <w:keepNext/>
              <w:keepLines/>
              <w:jc w:val="right"/>
            </w:pPr>
            <w:r>
              <w:rPr>
                <w:sz w:val="18"/>
              </w:rPr>
              <w:t>158.279,90</w:t>
            </w:r>
          </w:p>
        </w:tc>
        <w:tc>
          <w:tcPr>
            <w:tcW w:w="700" w:type="dxa"/>
            <w:tcBorders>
              <w:top w:val="single" w:sz="8" w:space="0" w:color="BABABA"/>
              <w:left w:val="single" w:sz="8" w:space="0" w:color="DADADA"/>
              <w:bottom w:val="single" w:sz="12" w:space="0" w:color="BABABA"/>
              <w:right w:val="single" w:sz="12" w:space="0" w:color="BABABA"/>
            </w:tcBorders>
            <w:vAlign w:val="center"/>
            <w:hideMark/>
          </w:tcPr>
          <w:p w:rsidR="001D127B" w:rsidRDefault="001D127B">
            <w:pPr>
              <w:keepNext/>
              <w:keepLines/>
              <w:jc w:val="right"/>
            </w:pPr>
            <w:r>
              <w:rPr>
                <w:sz w:val="18"/>
              </w:rPr>
              <w:t>240,2</w:t>
            </w:r>
          </w:p>
        </w:tc>
      </w:tr>
    </w:tbl>
    <w:p w:rsidR="001D127B" w:rsidRDefault="001D127B" w:rsidP="001D127B">
      <w:pPr>
        <w:rPr>
          <w:rFonts w:cstheme="minorBidi"/>
          <w:szCs w:val="22"/>
        </w:rPr>
      </w:pPr>
    </w:p>
    <w:p w:rsidR="00FE6881" w:rsidRDefault="001D127B" w:rsidP="009303F5">
      <w:pPr>
        <w:jc w:val="both"/>
      </w:pPr>
      <w:r w:rsidRPr="001D127B">
        <w:rPr>
          <w:b/>
        </w:rPr>
        <w:t>Pomoći dane u inozemstvo i unutar općeg proračuna (36)</w:t>
      </w:r>
      <w:r>
        <w:t xml:space="preserve"> Na ovoj poziciji bilježimo veliko povećanje koje se odnosi na redovno financiranje Dječjeg vrtića</w:t>
      </w:r>
      <w:r w:rsidR="009303F5">
        <w:t xml:space="preserve"> </w:t>
      </w:r>
      <w:proofErr w:type="spellStart"/>
      <w:r w:rsidR="009303F5">
        <w:t>Dabrić</w:t>
      </w:r>
      <w:proofErr w:type="spellEnd"/>
      <w:r w:rsidR="009303F5">
        <w:t xml:space="preserve"> koji djeluje pod Dječjim</w:t>
      </w:r>
      <w:r>
        <w:t xml:space="preserve"> </w:t>
      </w:r>
      <w:proofErr w:type="spellStart"/>
      <w:r>
        <w:t>vrtić</w:t>
      </w:r>
      <w:r w:rsidR="009303F5">
        <w:t>em</w:t>
      </w:r>
      <w:proofErr w:type="spellEnd"/>
      <w:r>
        <w:t xml:space="preserve"> Vrapčić iz </w:t>
      </w:r>
      <w:proofErr w:type="spellStart"/>
      <w:r>
        <w:t>Đelekovca</w:t>
      </w:r>
      <w:proofErr w:type="spellEnd"/>
      <w:r>
        <w:t>. Nakon dogradnje ob</w:t>
      </w:r>
      <w:r w:rsidR="009303F5">
        <w:t>jekta za jednu skupinu jaslica,</w:t>
      </w:r>
      <w:r>
        <w:t xml:space="preserve"> povećanje se odnosi na troškove vezano za isto </w:t>
      </w:r>
      <w:r w:rsidR="009303F5">
        <w:t>(</w:t>
      </w:r>
      <w:r>
        <w:t>kao što su materijalni troškovi</w:t>
      </w:r>
      <w:r w:rsidR="009303F5">
        <w:t>)</w:t>
      </w:r>
      <w:r>
        <w:t xml:space="preserve"> te za zapošljavanje novih odgojitelja te za usklađivanje plaća svih zaposlenih u ustanovi Dječjeg vrtića.</w:t>
      </w:r>
    </w:p>
    <w:p w:rsidR="00FE6881" w:rsidRDefault="00FE6881" w:rsidP="00E81575">
      <w:pPr>
        <w:spacing w:line="276" w:lineRule="auto"/>
        <w:ind w:right="-1"/>
        <w:jc w:val="both"/>
      </w:pPr>
    </w:p>
    <w:tbl>
      <w:tblPr>
        <w:tblW w:w="900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tblPr>
      <w:tblGrid>
        <w:gridCol w:w="700"/>
        <w:gridCol w:w="3180"/>
        <w:gridCol w:w="700"/>
        <w:gridCol w:w="1860"/>
        <w:gridCol w:w="1860"/>
        <w:gridCol w:w="700"/>
      </w:tblGrid>
      <w:tr w:rsidR="001D127B" w:rsidTr="001D127B">
        <w:trPr>
          <w:cantSplit/>
        </w:trPr>
        <w:tc>
          <w:tcPr>
            <w:tcW w:w="700" w:type="dxa"/>
            <w:tcBorders>
              <w:top w:val="single" w:sz="12" w:space="0" w:color="BABABA"/>
              <w:left w:val="single" w:sz="12" w:space="0" w:color="BABAB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 xml:space="preserve">Račun iz </w:t>
            </w:r>
            <w:proofErr w:type="spellStart"/>
            <w:r>
              <w:rPr>
                <w:b/>
                <w:sz w:val="18"/>
              </w:rPr>
              <w:t>rač</w:t>
            </w:r>
            <w:proofErr w:type="spellEnd"/>
            <w:r>
              <w:rPr>
                <w:b/>
                <w:sz w:val="18"/>
              </w:rPr>
              <w:t>. plana</w:t>
            </w:r>
          </w:p>
        </w:tc>
        <w:tc>
          <w:tcPr>
            <w:tcW w:w="318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Opis stavke</w:t>
            </w:r>
          </w:p>
        </w:tc>
        <w:tc>
          <w:tcPr>
            <w:tcW w:w="70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Šifra</w:t>
            </w:r>
          </w:p>
        </w:tc>
        <w:tc>
          <w:tcPr>
            <w:tcW w:w="186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Ostvareno u izvještajnom razdoblju prethodne godine</w:t>
            </w:r>
          </w:p>
        </w:tc>
        <w:tc>
          <w:tcPr>
            <w:tcW w:w="186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Ostvareno u izvještajnom razdoblju tekuće godine</w:t>
            </w:r>
          </w:p>
        </w:tc>
        <w:tc>
          <w:tcPr>
            <w:tcW w:w="700" w:type="dxa"/>
            <w:tcBorders>
              <w:top w:val="single" w:sz="12" w:space="0" w:color="BABABA"/>
              <w:left w:val="single" w:sz="8" w:space="0" w:color="DADADA"/>
              <w:bottom w:val="single" w:sz="8" w:space="0" w:color="BABABA"/>
              <w:right w:val="single" w:sz="12" w:space="0" w:color="BABABA"/>
            </w:tcBorders>
            <w:shd w:val="clear" w:color="auto" w:fill="E7F0F9"/>
            <w:vAlign w:val="center"/>
            <w:hideMark/>
          </w:tcPr>
          <w:p w:rsidR="001D127B" w:rsidRDefault="001D127B">
            <w:pPr>
              <w:keepNext/>
              <w:keepLines/>
              <w:jc w:val="center"/>
            </w:pPr>
            <w:r>
              <w:rPr>
                <w:b/>
                <w:sz w:val="18"/>
              </w:rPr>
              <w:t>Indeks (%)</w:t>
            </w:r>
          </w:p>
        </w:tc>
      </w:tr>
      <w:tr w:rsidR="001D127B" w:rsidTr="001D127B">
        <w:trPr>
          <w:cantSplit/>
          <w:trHeight w:val="560"/>
        </w:trPr>
        <w:tc>
          <w:tcPr>
            <w:tcW w:w="700" w:type="dxa"/>
            <w:tcBorders>
              <w:top w:val="single" w:sz="8" w:space="0" w:color="BABABA"/>
              <w:left w:val="single" w:sz="12" w:space="0" w:color="BABABA"/>
              <w:bottom w:val="single" w:sz="12" w:space="0" w:color="BABABA"/>
              <w:right w:val="single" w:sz="8" w:space="0" w:color="DADADA"/>
            </w:tcBorders>
            <w:vAlign w:val="center"/>
            <w:hideMark/>
          </w:tcPr>
          <w:p w:rsidR="001D127B" w:rsidRDefault="001D127B">
            <w:pPr>
              <w:keepNext/>
              <w:keepLines/>
            </w:pPr>
            <w:r>
              <w:rPr>
                <w:sz w:val="18"/>
              </w:rPr>
              <w:t>37</w:t>
            </w:r>
          </w:p>
        </w:tc>
        <w:tc>
          <w:tcPr>
            <w:tcW w:w="3180" w:type="dxa"/>
            <w:tcBorders>
              <w:top w:val="single" w:sz="8" w:space="0" w:color="BABABA"/>
              <w:left w:val="single" w:sz="8" w:space="0" w:color="DADADA"/>
              <w:bottom w:val="single" w:sz="12" w:space="0" w:color="BABABA"/>
              <w:right w:val="single" w:sz="8" w:space="0" w:color="DADADA"/>
            </w:tcBorders>
            <w:vAlign w:val="center"/>
            <w:hideMark/>
          </w:tcPr>
          <w:p w:rsidR="001D127B" w:rsidRDefault="001D127B">
            <w:pPr>
              <w:keepNext/>
              <w:keepLines/>
            </w:pPr>
            <w:r>
              <w:rPr>
                <w:sz w:val="18"/>
              </w:rPr>
              <w:t>Naknade građanima i kućanstvima na temelju osiguranja i druge naknade (šifre 371+372)</w:t>
            </w:r>
          </w:p>
        </w:tc>
        <w:tc>
          <w:tcPr>
            <w:tcW w:w="700" w:type="dxa"/>
            <w:tcBorders>
              <w:top w:val="single" w:sz="8" w:space="0" w:color="BABABA"/>
              <w:left w:val="single" w:sz="8" w:space="0" w:color="DADADA"/>
              <w:bottom w:val="single" w:sz="12" w:space="0" w:color="BABABA"/>
              <w:right w:val="single" w:sz="8" w:space="0" w:color="DADADA"/>
            </w:tcBorders>
            <w:vAlign w:val="center"/>
            <w:hideMark/>
          </w:tcPr>
          <w:p w:rsidR="001D127B" w:rsidRDefault="001D127B">
            <w:pPr>
              <w:keepNext/>
              <w:keepLines/>
            </w:pPr>
            <w:r>
              <w:rPr>
                <w:sz w:val="18"/>
              </w:rPr>
              <w:t>37</w:t>
            </w:r>
          </w:p>
        </w:tc>
        <w:tc>
          <w:tcPr>
            <w:tcW w:w="1860" w:type="dxa"/>
            <w:tcBorders>
              <w:top w:val="single" w:sz="8" w:space="0" w:color="BABABA"/>
              <w:left w:val="single" w:sz="8" w:space="0" w:color="DADADA"/>
              <w:bottom w:val="single" w:sz="12" w:space="0" w:color="BABABA"/>
              <w:right w:val="single" w:sz="8" w:space="0" w:color="DADADA"/>
            </w:tcBorders>
            <w:vAlign w:val="center"/>
            <w:hideMark/>
          </w:tcPr>
          <w:p w:rsidR="001D127B" w:rsidRDefault="001D127B">
            <w:pPr>
              <w:keepNext/>
              <w:keepLines/>
              <w:jc w:val="right"/>
            </w:pPr>
            <w:r>
              <w:rPr>
                <w:sz w:val="18"/>
              </w:rPr>
              <w:t>16.488,45</w:t>
            </w:r>
          </w:p>
        </w:tc>
        <w:tc>
          <w:tcPr>
            <w:tcW w:w="1860" w:type="dxa"/>
            <w:tcBorders>
              <w:top w:val="single" w:sz="8" w:space="0" w:color="BABABA"/>
              <w:left w:val="single" w:sz="8" w:space="0" w:color="DADADA"/>
              <w:bottom w:val="single" w:sz="12" w:space="0" w:color="BABABA"/>
              <w:right w:val="single" w:sz="8" w:space="0" w:color="DADADA"/>
            </w:tcBorders>
            <w:vAlign w:val="center"/>
            <w:hideMark/>
          </w:tcPr>
          <w:p w:rsidR="001D127B" w:rsidRDefault="001D127B">
            <w:pPr>
              <w:keepNext/>
              <w:keepLines/>
              <w:jc w:val="right"/>
            </w:pPr>
            <w:r>
              <w:rPr>
                <w:sz w:val="18"/>
              </w:rPr>
              <w:t>32.067,74</w:t>
            </w:r>
          </w:p>
        </w:tc>
        <w:tc>
          <w:tcPr>
            <w:tcW w:w="700" w:type="dxa"/>
            <w:tcBorders>
              <w:top w:val="single" w:sz="8" w:space="0" w:color="BABABA"/>
              <w:left w:val="single" w:sz="8" w:space="0" w:color="DADADA"/>
              <w:bottom w:val="single" w:sz="12" w:space="0" w:color="BABABA"/>
              <w:right w:val="single" w:sz="12" w:space="0" w:color="BABABA"/>
            </w:tcBorders>
            <w:vAlign w:val="center"/>
            <w:hideMark/>
          </w:tcPr>
          <w:p w:rsidR="001D127B" w:rsidRDefault="001D127B">
            <w:pPr>
              <w:keepNext/>
              <w:keepLines/>
              <w:jc w:val="right"/>
            </w:pPr>
            <w:r>
              <w:rPr>
                <w:sz w:val="18"/>
              </w:rPr>
              <w:t>194,5</w:t>
            </w:r>
          </w:p>
        </w:tc>
      </w:tr>
    </w:tbl>
    <w:p w:rsidR="001D127B" w:rsidRDefault="001D127B" w:rsidP="001D127B">
      <w:pPr>
        <w:rPr>
          <w:rFonts w:cstheme="minorBidi"/>
          <w:szCs w:val="22"/>
        </w:rPr>
      </w:pPr>
    </w:p>
    <w:p w:rsidR="001D127B" w:rsidRDefault="001D127B" w:rsidP="001D127B">
      <w:pPr>
        <w:jc w:val="both"/>
      </w:pPr>
      <w:r w:rsidRPr="001D127B">
        <w:rPr>
          <w:b/>
        </w:rPr>
        <w:t>Naknade građanima i kućanstvima na temelju osiguranja i druge naknade (37</w:t>
      </w:r>
      <w:r>
        <w:t>) Ova pozicija bilježi veliko poveća</w:t>
      </w:r>
      <w:r w:rsidR="0028522E">
        <w:t>nje koje se odnosi</w:t>
      </w:r>
      <w:r>
        <w:t xml:space="preserve"> na poticaje za stambeno zbrinjavanje koje je teretilo 2024. godinu, a isplata je bila u prvom tromjesečju 2025. godine, te isplata potpore građanima na izradu projektne dokumentacij</w:t>
      </w:r>
      <w:r w:rsidR="0028522E">
        <w:t>e</w:t>
      </w:r>
      <w:r>
        <w:t xml:space="preserve"> po jednom zaprimljenom zahtjevu. Inače se po natječajima koji se provode</w:t>
      </w:r>
      <w:r w:rsidR="0028522E">
        <w:t>,</w:t>
      </w:r>
      <w:r>
        <w:t xml:space="preserve"> isplate vrše krajem godine i zbog toga</w:t>
      </w:r>
      <w:r w:rsidR="0028522E">
        <w:t xml:space="preserve"> je</w:t>
      </w:r>
      <w:r>
        <w:t xml:space="preserve"> povećanje u ovom izvještajnom razdoblju.</w:t>
      </w:r>
    </w:p>
    <w:p w:rsidR="00FE6881" w:rsidRDefault="00FE6881" w:rsidP="00E81575">
      <w:pPr>
        <w:spacing w:line="276" w:lineRule="auto"/>
        <w:ind w:right="-1"/>
        <w:jc w:val="both"/>
      </w:pPr>
    </w:p>
    <w:tbl>
      <w:tblPr>
        <w:tblW w:w="900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tblPr>
      <w:tblGrid>
        <w:gridCol w:w="700"/>
        <w:gridCol w:w="3180"/>
        <w:gridCol w:w="700"/>
        <w:gridCol w:w="1860"/>
        <w:gridCol w:w="1860"/>
        <w:gridCol w:w="700"/>
      </w:tblGrid>
      <w:tr w:rsidR="001D127B" w:rsidTr="001D127B">
        <w:trPr>
          <w:cantSplit/>
        </w:trPr>
        <w:tc>
          <w:tcPr>
            <w:tcW w:w="700" w:type="dxa"/>
            <w:tcBorders>
              <w:top w:val="single" w:sz="12" w:space="0" w:color="BABABA"/>
              <w:left w:val="single" w:sz="12" w:space="0" w:color="BABAB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 xml:space="preserve">Račun iz </w:t>
            </w:r>
            <w:proofErr w:type="spellStart"/>
            <w:r>
              <w:rPr>
                <w:b/>
                <w:sz w:val="18"/>
              </w:rPr>
              <w:t>rač</w:t>
            </w:r>
            <w:proofErr w:type="spellEnd"/>
            <w:r>
              <w:rPr>
                <w:b/>
                <w:sz w:val="18"/>
              </w:rPr>
              <w:t>. plana</w:t>
            </w:r>
          </w:p>
        </w:tc>
        <w:tc>
          <w:tcPr>
            <w:tcW w:w="318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Opis stavke</w:t>
            </w:r>
          </w:p>
        </w:tc>
        <w:tc>
          <w:tcPr>
            <w:tcW w:w="70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Šifra</w:t>
            </w:r>
          </w:p>
        </w:tc>
        <w:tc>
          <w:tcPr>
            <w:tcW w:w="186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Ostvareno u izvještajnom razdoblju prethodne godine</w:t>
            </w:r>
          </w:p>
        </w:tc>
        <w:tc>
          <w:tcPr>
            <w:tcW w:w="186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Ostvareno u izvještajnom razdoblju tekuće godine</w:t>
            </w:r>
          </w:p>
        </w:tc>
        <w:tc>
          <w:tcPr>
            <w:tcW w:w="700" w:type="dxa"/>
            <w:tcBorders>
              <w:top w:val="single" w:sz="12" w:space="0" w:color="BABABA"/>
              <w:left w:val="single" w:sz="8" w:space="0" w:color="DADADA"/>
              <w:bottom w:val="single" w:sz="8" w:space="0" w:color="BABABA"/>
              <w:right w:val="single" w:sz="12" w:space="0" w:color="BABABA"/>
            </w:tcBorders>
            <w:shd w:val="clear" w:color="auto" w:fill="E7F0F9"/>
            <w:vAlign w:val="center"/>
            <w:hideMark/>
          </w:tcPr>
          <w:p w:rsidR="001D127B" w:rsidRDefault="001D127B">
            <w:pPr>
              <w:keepNext/>
              <w:keepLines/>
              <w:jc w:val="center"/>
            </w:pPr>
            <w:r>
              <w:rPr>
                <w:b/>
                <w:sz w:val="18"/>
              </w:rPr>
              <w:t>Indeks (%)</w:t>
            </w:r>
          </w:p>
        </w:tc>
      </w:tr>
      <w:tr w:rsidR="001D127B" w:rsidTr="001D127B">
        <w:trPr>
          <w:cantSplit/>
          <w:trHeight w:val="560"/>
        </w:trPr>
        <w:tc>
          <w:tcPr>
            <w:tcW w:w="700" w:type="dxa"/>
            <w:tcBorders>
              <w:top w:val="single" w:sz="8" w:space="0" w:color="BABABA"/>
              <w:left w:val="single" w:sz="12" w:space="0" w:color="BABABA"/>
              <w:bottom w:val="single" w:sz="12" w:space="0" w:color="BABABA"/>
              <w:right w:val="single" w:sz="8" w:space="0" w:color="DADADA"/>
            </w:tcBorders>
            <w:vAlign w:val="center"/>
            <w:hideMark/>
          </w:tcPr>
          <w:p w:rsidR="001D127B" w:rsidRDefault="001D127B">
            <w:pPr>
              <w:keepNext/>
              <w:keepLines/>
            </w:pPr>
            <w:r>
              <w:rPr>
                <w:sz w:val="18"/>
              </w:rPr>
              <w:t>38</w:t>
            </w:r>
          </w:p>
        </w:tc>
        <w:tc>
          <w:tcPr>
            <w:tcW w:w="3180" w:type="dxa"/>
            <w:tcBorders>
              <w:top w:val="single" w:sz="8" w:space="0" w:color="BABABA"/>
              <w:left w:val="single" w:sz="8" w:space="0" w:color="DADADA"/>
              <w:bottom w:val="single" w:sz="12" w:space="0" w:color="BABABA"/>
              <w:right w:val="single" w:sz="8" w:space="0" w:color="DADADA"/>
            </w:tcBorders>
            <w:vAlign w:val="center"/>
            <w:hideMark/>
          </w:tcPr>
          <w:p w:rsidR="001D127B" w:rsidRDefault="001D127B">
            <w:pPr>
              <w:keepNext/>
              <w:keepLines/>
            </w:pPr>
            <w:r>
              <w:rPr>
                <w:sz w:val="18"/>
              </w:rPr>
              <w:t>Rashodi za donacije, kazne, naknade šteta i kapitalne pomoći (šifre 381+382+383+386)</w:t>
            </w:r>
          </w:p>
        </w:tc>
        <w:tc>
          <w:tcPr>
            <w:tcW w:w="700" w:type="dxa"/>
            <w:tcBorders>
              <w:top w:val="single" w:sz="8" w:space="0" w:color="BABABA"/>
              <w:left w:val="single" w:sz="8" w:space="0" w:color="DADADA"/>
              <w:bottom w:val="single" w:sz="12" w:space="0" w:color="BABABA"/>
              <w:right w:val="single" w:sz="8" w:space="0" w:color="DADADA"/>
            </w:tcBorders>
            <w:vAlign w:val="center"/>
            <w:hideMark/>
          </w:tcPr>
          <w:p w:rsidR="001D127B" w:rsidRDefault="001D127B">
            <w:pPr>
              <w:keepNext/>
              <w:keepLines/>
            </w:pPr>
            <w:r>
              <w:rPr>
                <w:sz w:val="18"/>
              </w:rPr>
              <w:t>38</w:t>
            </w:r>
          </w:p>
        </w:tc>
        <w:tc>
          <w:tcPr>
            <w:tcW w:w="1860" w:type="dxa"/>
            <w:tcBorders>
              <w:top w:val="single" w:sz="8" w:space="0" w:color="BABABA"/>
              <w:left w:val="single" w:sz="8" w:space="0" w:color="DADADA"/>
              <w:bottom w:val="single" w:sz="12" w:space="0" w:color="BABABA"/>
              <w:right w:val="single" w:sz="8" w:space="0" w:color="DADADA"/>
            </w:tcBorders>
            <w:vAlign w:val="center"/>
            <w:hideMark/>
          </w:tcPr>
          <w:p w:rsidR="001D127B" w:rsidRDefault="001D127B">
            <w:pPr>
              <w:keepNext/>
              <w:keepLines/>
              <w:jc w:val="right"/>
            </w:pPr>
            <w:r>
              <w:rPr>
                <w:sz w:val="18"/>
              </w:rPr>
              <w:t>84.920,65</w:t>
            </w:r>
          </w:p>
        </w:tc>
        <w:tc>
          <w:tcPr>
            <w:tcW w:w="1860" w:type="dxa"/>
            <w:tcBorders>
              <w:top w:val="single" w:sz="8" w:space="0" w:color="BABABA"/>
              <w:left w:val="single" w:sz="8" w:space="0" w:color="DADADA"/>
              <w:bottom w:val="single" w:sz="12" w:space="0" w:color="BABABA"/>
              <w:right w:val="single" w:sz="8" w:space="0" w:color="DADADA"/>
            </w:tcBorders>
            <w:vAlign w:val="center"/>
            <w:hideMark/>
          </w:tcPr>
          <w:p w:rsidR="001D127B" w:rsidRDefault="001D127B">
            <w:pPr>
              <w:keepNext/>
              <w:keepLines/>
              <w:jc w:val="right"/>
            </w:pPr>
            <w:r>
              <w:rPr>
                <w:sz w:val="18"/>
              </w:rPr>
              <w:t>73.207,16</w:t>
            </w:r>
          </w:p>
        </w:tc>
        <w:tc>
          <w:tcPr>
            <w:tcW w:w="700" w:type="dxa"/>
            <w:tcBorders>
              <w:top w:val="single" w:sz="8" w:space="0" w:color="BABABA"/>
              <w:left w:val="single" w:sz="8" w:space="0" w:color="DADADA"/>
              <w:bottom w:val="single" w:sz="12" w:space="0" w:color="BABABA"/>
              <w:right w:val="single" w:sz="12" w:space="0" w:color="BABABA"/>
            </w:tcBorders>
            <w:vAlign w:val="center"/>
            <w:hideMark/>
          </w:tcPr>
          <w:p w:rsidR="001D127B" w:rsidRDefault="001D127B">
            <w:pPr>
              <w:keepNext/>
              <w:keepLines/>
              <w:jc w:val="right"/>
            </w:pPr>
            <w:r>
              <w:rPr>
                <w:sz w:val="18"/>
              </w:rPr>
              <w:t>86,2</w:t>
            </w:r>
          </w:p>
        </w:tc>
      </w:tr>
    </w:tbl>
    <w:p w:rsidR="001D127B" w:rsidRDefault="001D127B" w:rsidP="001D127B">
      <w:pPr>
        <w:rPr>
          <w:rFonts w:cstheme="minorBidi"/>
          <w:szCs w:val="22"/>
        </w:rPr>
      </w:pPr>
    </w:p>
    <w:p w:rsidR="001D127B" w:rsidRDefault="001D127B" w:rsidP="001D127B">
      <w:pPr>
        <w:jc w:val="both"/>
      </w:pPr>
      <w:r w:rsidRPr="001D127B">
        <w:rPr>
          <w:b/>
        </w:rPr>
        <w:t>Rashodi za donacije, kazne, naknade šteta i kapitalne pomoći (38)</w:t>
      </w:r>
      <w:r>
        <w:t xml:space="preserve"> Smanjenje na ovoj poziciji odnosi se na različit način isplate tekućih i kapitalnih pomoći koje se svake godine vrši na različit način te ovisno o tome u kojem periodu udruge imaju svoje aktivnosti prema sklopljenim Ugovorima. U ovom izvještajnom razdoblju jedini rashod kojeg nije bilo prošle godine u ovom periodu je isplata nagrade za ostanak liječnika u našem kraju.</w:t>
      </w:r>
    </w:p>
    <w:p w:rsidR="00FE6881" w:rsidRPr="00183781" w:rsidRDefault="00FE6881" w:rsidP="00E81575">
      <w:pPr>
        <w:spacing w:line="276" w:lineRule="auto"/>
        <w:ind w:right="-1"/>
        <w:jc w:val="both"/>
      </w:pPr>
    </w:p>
    <w:p w:rsidR="00E81575" w:rsidRDefault="00FE6881" w:rsidP="00FE6881">
      <w:pPr>
        <w:spacing w:line="276" w:lineRule="auto"/>
        <w:ind w:right="-1"/>
        <w:jc w:val="both"/>
      </w:pPr>
      <w:r>
        <w:rPr>
          <w:b/>
        </w:rPr>
        <w:t xml:space="preserve">        </w:t>
      </w:r>
    </w:p>
    <w:tbl>
      <w:tblPr>
        <w:tblW w:w="900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tblPr>
      <w:tblGrid>
        <w:gridCol w:w="700"/>
        <w:gridCol w:w="3180"/>
        <w:gridCol w:w="700"/>
        <w:gridCol w:w="1860"/>
        <w:gridCol w:w="1860"/>
        <w:gridCol w:w="700"/>
      </w:tblGrid>
      <w:tr w:rsidR="001D127B" w:rsidTr="001D127B">
        <w:trPr>
          <w:cantSplit/>
        </w:trPr>
        <w:tc>
          <w:tcPr>
            <w:tcW w:w="700" w:type="dxa"/>
            <w:tcBorders>
              <w:top w:val="single" w:sz="12" w:space="0" w:color="BABABA"/>
              <w:left w:val="single" w:sz="12" w:space="0" w:color="BABAB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lastRenderedPageBreak/>
              <w:t xml:space="preserve">Račun iz </w:t>
            </w:r>
            <w:proofErr w:type="spellStart"/>
            <w:r>
              <w:rPr>
                <w:b/>
                <w:sz w:val="18"/>
              </w:rPr>
              <w:t>rač</w:t>
            </w:r>
            <w:proofErr w:type="spellEnd"/>
            <w:r>
              <w:rPr>
                <w:b/>
                <w:sz w:val="18"/>
              </w:rPr>
              <w:t>. plana</w:t>
            </w:r>
          </w:p>
        </w:tc>
        <w:tc>
          <w:tcPr>
            <w:tcW w:w="318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Opis stavke</w:t>
            </w:r>
          </w:p>
        </w:tc>
        <w:tc>
          <w:tcPr>
            <w:tcW w:w="70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Šifra</w:t>
            </w:r>
          </w:p>
        </w:tc>
        <w:tc>
          <w:tcPr>
            <w:tcW w:w="186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Ostvareno u izvještajnom razdoblju prethodne godine</w:t>
            </w:r>
          </w:p>
        </w:tc>
        <w:tc>
          <w:tcPr>
            <w:tcW w:w="186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Ostvareno u izvještajnom razdoblju tekuće godine</w:t>
            </w:r>
          </w:p>
        </w:tc>
        <w:tc>
          <w:tcPr>
            <w:tcW w:w="700" w:type="dxa"/>
            <w:tcBorders>
              <w:top w:val="single" w:sz="12" w:space="0" w:color="BABABA"/>
              <w:left w:val="single" w:sz="8" w:space="0" w:color="DADADA"/>
              <w:bottom w:val="single" w:sz="8" w:space="0" w:color="BABABA"/>
              <w:right w:val="single" w:sz="12" w:space="0" w:color="BABABA"/>
            </w:tcBorders>
            <w:shd w:val="clear" w:color="auto" w:fill="E7F0F9"/>
            <w:vAlign w:val="center"/>
            <w:hideMark/>
          </w:tcPr>
          <w:p w:rsidR="001D127B" w:rsidRDefault="001D127B">
            <w:pPr>
              <w:keepNext/>
              <w:keepLines/>
              <w:jc w:val="center"/>
            </w:pPr>
            <w:r>
              <w:rPr>
                <w:b/>
                <w:sz w:val="18"/>
              </w:rPr>
              <w:t>Indeks (%)</w:t>
            </w:r>
          </w:p>
        </w:tc>
      </w:tr>
      <w:tr w:rsidR="001D127B" w:rsidTr="001D127B">
        <w:trPr>
          <w:cantSplit/>
          <w:trHeight w:val="560"/>
        </w:trPr>
        <w:tc>
          <w:tcPr>
            <w:tcW w:w="700" w:type="dxa"/>
            <w:tcBorders>
              <w:top w:val="single" w:sz="8" w:space="0" w:color="BABABA"/>
              <w:left w:val="single" w:sz="12" w:space="0" w:color="BABABA"/>
              <w:bottom w:val="single" w:sz="12" w:space="0" w:color="BABABA"/>
              <w:right w:val="single" w:sz="8" w:space="0" w:color="DADADA"/>
            </w:tcBorders>
            <w:vAlign w:val="center"/>
            <w:hideMark/>
          </w:tcPr>
          <w:p w:rsidR="001D127B" w:rsidRDefault="001D127B">
            <w:pPr>
              <w:keepNext/>
              <w:keepLines/>
            </w:pPr>
            <w:r>
              <w:rPr>
                <w:sz w:val="18"/>
              </w:rPr>
              <w:t>4</w:t>
            </w:r>
          </w:p>
        </w:tc>
        <w:tc>
          <w:tcPr>
            <w:tcW w:w="3180" w:type="dxa"/>
            <w:tcBorders>
              <w:top w:val="single" w:sz="8" w:space="0" w:color="BABABA"/>
              <w:left w:val="single" w:sz="8" w:space="0" w:color="DADADA"/>
              <w:bottom w:val="single" w:sz="12" w:space="0" w:color="BABABA"/>
              <w:right w:val="single" w:sz="8" w:space="0" w:color="DADADA"/>
            </w:tcBorders>
            <w:vAlign w:val="center"/>
            <w:hideMark/>
          </w:tcPr>
          <w:p w:rsidR="001D127B" w:rsidRDefault="001D127B">
            <w:pPr>
              <w:keepNext/>
              <w:keepLines/>
            </w:pPr>
            <w:r>
              <w:rPr>
                <w:sz w:val="18"/>
              </w:rPr>
              <w:t>Rashodi za nabavu nefinancijske imovine (šifre 41+42+43+44+45)</w:t>
            </w:r>
          </w:p>
        </w:tc>
        <w:tc>
          <w:tcPr>
            <w:tcW w:w="700" w:type="dxa"/>
            <w:tcBorders>
              <w:top w:val="single" w:sz="8" w:space="0" w:color="BABABA"/>
              <w:left w:val="single" w:sz="8" w:space="0" w:color="DADADA"/>
              <w:bottom w:val="single" w:sz="12" w:space="0" w:color="BABABA"/>
              <w:right w:val="single" w:sz="8" w:space="0" w:color="DADADA"/>
            </w:tcBorders>
            <w:vAlign w:val="center"/>
            <w:hideMark/>
          </w:tcPr>
          <w:p w:rsidR="001D127B" w:rsidRDefault="001D127B">
            <w:pPr>
              <w:keepNext/>
              <w:keepLines/>
            </w:pPr>
            <w:r>
              <w:rPr>
                <w:sz w:val="18"/>
              </w:rPr>
              <w:t>4</w:t>
            </w:r>
          </w:p>
        </w:tc>
        <w:tc>
          <w:tcPr>
            <w:tcW w:w="1860" w:type="dxa"/>
            <w:tcBorders>
              <w:top w:val="single" w:sz="8" w:space="0" w:color="BABABA"/>
              <w:left w:val="single" w:sz="8" w:space="0" w:color="DADADA"/>
              <w:bottom w:val="single" w:sz="12" w:space="0" w:color="BABABA"/>
              <w:right w:val="single" w:sz="8" w:space="0" w:color="DADADA"/>
            </w:tcBorders>
            <w:vAlign w:val="center"/>
            <w:hideMark/>
          </w:tcPr>
          <w:p w:rsidR="001D127B" w:rsidRDefault="001D127B">
            <w:pPr>
              <w:keepNext/>
              <w:keepLines/>
              <w:jc w:val="right"/>
            </w:pPr>
            <w:r>
              <w:rPr>
                <w:sz w:val="18"/>
              </w:rPr>
              <w:t>432.293,48</w:t>
            </w:r>
          </w:p>
        </w:tc>
        <w:tc>
          <w:tcPr>
            <w:tcW w:w="1860" w:type="dxa"/>
            <w:tcBorders>
              <w:top w:val="single" w:sz="8" w:space="0" w:color="BABABA"/>
              <w:left w:val="single" w:sz="8" w:space="0" w:color="DADADA"/>
              <w:bottom w:val="single" w:sz="12" w:space="0" w:color="BABABA"/>
              <w:right w:val="single" w:sz="8" w:space="0" w:color="DADADA"/>
            </w:tcBorders>
            <w:vAlign w:val="center"/>
            <w:hideMark/>
          </w:tcPr>
          <w:p w:rsidR="001D127B" w:rsidRDefault="001D127B">
            <w:pPr>
              <w:keepNext/>
              <w:keepLines/>
              <w:jc w:val="right"/>
            </w:pPr>
            <w:r>
              <w:rPr>
                <w:sz w:val="18"/>
              </w:rPr>
              <w:t>93.476,52</w:t>
            </w:r>
          </w:p>
        </w:tc>
        <w:tc>
          <w:tcPr>
            <w:tcW w:w="700" w:type="dxa"/>
            <w:tcBorders>
              <w:top w:val="single" w:sz="8" w:space="0" w:color="BABABA"/>
              <w:left w:val="single" w:sz="8" w:space="0" w:color="DADADA"/>
              <w:bottom w:val="single" w:sz="12" w:space="0" w:color="BABABA"/>
              <w:right w:val="single" w:sz="12" w:space="0" w:color="BABABA"/>
            </w:tcBorders>
            <w:vAlign w:val="center"/>
            <w:hideMark/>
          </w:tcPr>
          <w:p w:rsidR="001D127B" w:rsidRDefault="001D127B">
            <w:pPr>
              <w:keepNext/>
              <w:keepLines/>
              <w:jc w:val="right"/>
            </w:pPr>
            <w:r>
              <w:rPr>
                <w:sz w:val="18"/>
              </w:rPr>
              <w:t>21,6</w:t>
            </w:r>
          </w:p>
        </w:tc>
      </w:tr>
    </w:tbl>
    <w:p w:rsidR="001D127B" w:rsidRDefault="001D127B" w:rsidP="001D127B">
      <w:pPr>
        <w:rPr>
          <w:rFonts w:cstheme="minorBidi"/>
          <w:szCs w:val="22"/>
        </w:rPr>
      </w:pPr>
    </w:p>
    <w:p w:rsidR="006260C4" w:rsidRDefault="001D127B" w:rsidP="0028522E">
      <w:pPr>
        <w:jc w:val="both"/>
      </w:pPr>
      <w:r w:rsidRPr="001D127B">
        <w:rPr>
          <w:b/>
        </w:rPr>
        <w:t>Rashodi za nabavu nefinancijske imovine (4)</w:t>
      </w:r>
      <w:r>
        <w:t xml:space="preserve"> Vezano uz ulaganja u nefinancijsku imovinu</w:t>
      </w:r>
      <w:r w:rsidR="0028522E">
        <w:t>,</w:t>
      </w:r>
      <w:r>
        <w:t xml:space="preserve"> svaka je proračunska godina specifična, pa se javljaju veća i manja odstupanja unutar pozicija, iz razloga što za neka ulaganja u jednoj proračunskoj godini ima potreba</w:t>
      </w:r>
      <w:r w:rsidR="0028522E">
        <w:t>,</w:t>
      </w:r>
      <w:r>
        <w:t xml:space="preserve"> dok u drugoj nema. Ulaganja se vrše sukladno potrebama utvrđenima proračunom. Na ovim kontima bi</w:t>
      </w:r>
      <w:r w:rsidR="0028522E">
        <w:t>lježimo uglavnom smanjenja jer</w:t>
      </w:r>
      <w:r>
        <w:t xml:space="preserve"> u izvještajnom razdoblju </w:t>
      </w:r>
      <w:r w:rsidR="0028522E">
        <w:t>nema</w:t>
      </w:r>
      <w:r>
        <w:t xml:space="preserve"> spomenutih rashoda. U 2024. godini u istom izvještajnom razdoblju imali smo knjižene za veće investicije koje su bile u tijeku, a odnose se na dogradnju vrtića te obnovu prostorija Općine koje su u 2024. godini i završile. U prvoj polovici 2025. godini izrađivala se projektna dokumentacija, nabavila nova autobusna stanica za naselje Veliki Otok, dovršila ograda oko groblja u Velikom Otoku, nabavila robotska kosilica, postavila nova solarna rasvjeta na mjestima gdje nije bilo postavljenih bandera za rasvjetu, nabavljeno nešto uredske opreme te fotokopirni aparat.</w:t>
      </w:r>
    </w:p>
    <w:p w:rsidR="00E81575" w:rsidRDefault="00E81575" w:rsidP="00E81575">
      <w:pPr>
        <w:spacing w:line="276" w:lineRule="auto"/>
        <w:ind w:right="-1"/>
        <w:jc w:val="both"/>
        <w:rPr>
          <w:rFonts w:eastAsia="Arial"/>
        </w:rPr>
      </w:pPr>
    </w:p>
    <w:tbl>
      <w:tblPr>
        <w:tblW w:w="900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tblPr>
      <w:tblGrid>
        <w:gridCol w:w="700"/>
        <w:gridCol w:w="3180"/>
        <w:gridCol w:w="700"/>
        <w:gridCol w:w="1860"/>
        <w:gridCol w:w="1860"/>
        <w:gridCol w:w="700"/>
      </w:tblGrid>
      <w:tr w:rsidR="001D127B" w:rsidTr="001D127B">
        <w:trPr>
          <w:cantSplit/>
        </w:trPr>
        <w:tc>
          <w:tcPr>
            <w:tcW w:w="700" w:type="dxa"/>
            <w:tcBorders>
              <w:top w:val="single" w:sz="12" w:space="0" w:color="BABABA"/>
              <w:left w:val="single" w:sz="12" w:space="0" w:color="BABAB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 xml:space="preserve">Račun iz </w:t>
            </w:r>
            <w:proofErr w:type="spellStart"/>
            <w:r>
              <w:rPr>
                <w:b/>
                <w:sz w:val="18"/>
              </w:rPr>
              <w:t>rač</w:t>
            </w:r>
            <w:proofErr w:type="spellEnd"/>
            <w:r>
              <w:rPr>
                <w:b/>
                <w:sz w:val="18"/>
              </w:rPr>
              <w:t>. plana</w:t>
            </w:r>
          </w:p>
        </w:tc>
        <w:tc>
          <w:tcPr>
            <w:tcW w:w="318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Opis stavke</w:t>
            </w:r>
          </w:p>
        </w:tc>
        <w:tc>
          <w:tcPr>
            <w:tcW w:w="70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Šifra</w:t>
            </w:r>
          </w:p>
        </w:tc>
        <w:tc>
          <w:tcPr>
            <w:tcW w:w="186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Ostvareno u izvještajnom razdoblju prethodne godine</w:t>
            </w:r>
          </w:p>
        </w:tc>
        <w:tc>
          <w:tcPr>
            <w:tcW w:w="186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Ostvareno u izvještajnom razdoblju tekuće godine</w:t>
            </w:r>
          </w:p>
        </w:tc>
        <w:tc>
          <w:tcPr>
            <w:tcW w:w="700" w:type="dxa"/>
            <w:tcBorders>
              <w:top w:val="single" w:sz="12" w:space="0" w:color="BABABA"/>
              <w:left w:val="single" w:sz="8" w:space="0" w:color="DADADA"/>
              <w:bottom w:val="single" w:sz="8" w:space="0" w:color="BABABA"/>
              <w:right w:val="single" w:sz="12" w:space="0" w:color="BABABA"/>
            </w:tcBorders>
            <w:shd w:val="clear" w:color="auto" w:fill="E7F0F9"/>
            <w:vAlign w:val="center"/>
            <w:hideMark/>
          </w:tcPr>
          <w:p w:rsidR="001D127B" w:rsidRDefault="001D127B">
            <w:pPr>
              <w:keepNext/>
              <w:keepLines/>
              <w:jc w:val="center"/>
            </w:pPr>
            <w:r>
              <w:rPr>
                <w:b/>
                <w:sz w:val="18"/>
              </w:rPr>
              <w:t>Indeks (%)</w:t>
            </w:r>
          </w:p>
        </w:tc>
      </w:tr>
      <w:tr w:rsidR="001D127B" w:rsidTr="001D127B">
        <w:trPr>
          <w:cantSplit/>
          <w:trHeight w:val="560"/>
        </w:trPr>
        <w:tc>
          <w:tcPr>
            <w:tcW w:w="700" w:type="dxa"/>
            <w:tcBorders>
              <w:top w:val="single" w:sz="8" w:space="0" w:color="BABABA"/>
              <w:left w:val="single" w:sz="12" w:space="0" w:color="BABABA"/>
              <w:bottom w:val="single" w:sz="12" w:space="0" w:color="BABABA"/>
              <w:right w:val="single" w:sz="8" w:space="0" w:color="DADADA"/>
            </w:tcBorders>
            <w:vAlign w:val="center"/>
            <w:hideMark/>
          </w:tcPr>
          <w:p w:rsidR="001D127B" w:rsidRDefault="001D127B">
            <w:pPr>
              <w:keepNext/>
              <w:keepLines/>
            </w:pPr>
            <w:r>
              <w:rPr>
                <w:sz w:val="18"/>
              </w:rPr>
              <w:t>5</w:t>
            </w:r>
          </w:p>
        </w:tc>
        <w:tc>
          <w:tcPr>
            <w:tcW w:w="3180" w:type="dxa"/>
            <w:tcBorders>
              <w:top w:val="single" w:sz="8" w:space="0" w:color="BABABA"/>
              <w:left w:val="single" w:sz="8" w:space="0" w:color="DADADA"/>
              <w:bottom w:val="single" w:sz="12" w:space="0" w:color="BABABA"/>
              <w:right w:val="single" w:sz="8" w:space="0" w:color="DADADA"/>
            </w:tcBorders>
            <w:vAlign w:val="center"/>
            <w:hideMark/>
          </w:tcPr>
          <w:p w:rsidR="001D127B" w:rsidRDefault="001D127B">
            <w:pPr>
              <w:keepNext/>
              <w:keepLines/>
            </w:pPr>
            <w:r>
              <w:rPr>
                <w:sz w:val="18"/>
              </w:rPr>
              <w:t>Izdaci za financijsku imovinu i otplate zajmova (šifre 51+52+53+54+55)</w:t>
            </w:r>
          </w:p>
        </w:tc>
        <w:tc>
          <w:tcPr>
            <w:tcW w:w="700" w:type="dxa"/>
            <w:tcBorders>
              <w:top w:val="single" w:sz="8" w:space="0" w:color="BABABA"/>
              <w:left w:val="single" w:sz="8" w:space="0" w:color="DADADA"/>
              <w:bottom w:val="single" w:sz="12" w:space="0" w:color="BABABA"/>
              <w:right w:val="single" w:sz="8" w:space="0" w:color="DADADA"/>
            </w:tcBorders>
            <w:vAlign w:val="center"/>
            <w:hideMark/>
          </w:tcPr>
          <w:p w:rsidR="001D127B" w:rsidRDefault="001D127B">
            <w:pPr>
              <w:keepNext/>
              <w:keepLines/>
            </w:pPr>
            <w:r>
              <w:rPr>
                <w:sz w:val="18"/>
              </w:rPr>
              <w:t>5</w:t>
            </w:r>
          </w:p>
        </w:tc>
        <w:tc>
          <w:tcPr>
            <w:tcW w:w="1860" w:type="dxa"/>
            <w:tcBorders>
              <w:top w:val="single" w:sz="8" w:space="0" w:color="BABABA"/>
              <w:left w:val="single" w:sz="8" w:space="0" w:color="DADADA"/>
              <w:bottom w:val="single" w:sz="12" w:space="0" w:color="BABABA"/>
              <w:right w:val="single" w:sz="8" w:space="0" w:color="DADADA"/>
            </w:tcBorders>
            <w:vAlign w:val="center"/>
            <w:hideMark/>
          </w:tcPr>
          <w:p w:rsidR="001D127B" w:rsidRDefault="001D127B">
            <w:pPr>
              <w:keepNext/>
              <w:keepLines/>
              <w:jc w:val="right"/>
            </w:pPr>
            <w:r>
              <w:rPr>
                <w:sz w:val="18"/>
              </w:rPr>
              <w:t>89.108,48</w:t>
            </w:r>
          </w:p>
        </w:tc>
        <w:tc>
          <w:tcPr>
            <w:tcW w:w="1860" w:type="dxa"/>
            <w:tcBorders>
              <w:top w:val="single" w:sz="8" w:space="0" w:color="BABABA"/>
              <w:left w:val="single" w:sz="8" w:space="0" w:color="DADADA"/>
              <w:bottom w:val="single" w:sz="12" w:space="0" w:color="BABABA"/>
              <w:right w:val="single" w:sz="8" w:space="0" w:color="DADADA"/>
            </w:tcBorders>
            <w:vAlign w:val="center"/>
            <w:hideMark/>
          </w:tcPr>
          <w:p w:rsidR="001D127B" w:rsidRDefault="001D127B">
            <w:pPr>
              <w:keepNext/>
              <w:keepLines/>
              <w:jc w:val="right"/>
            </w:pPr>
            <w:r>
              <w:rPr>
                <w:sz w:val="18"/>
              </w:rPr>
              <w:t>123.729,08</w:t>
            </w:r>
          </w:p>
        </w:tc>
        <w:tc>
          <w:tcPr>
            <w:tcW w:w="700" w:type="dxa"/>
            <w:tcBorders>
              <w:top w:val="single" w:sz="8" w:space="0" w:color="BABABA"/>
              <w:left w:val="single" w:sz="8" w:space="0" w:color="DADADA"/>
              <w:bottom w:val="single" w:sz="12" w:space="0" w:color="BABABA"/>
              <w:right w:val="single" w:sz="12" w:space="0" w:color="BABABA"/>
            </w:tcBorders>
            <w:vAlign w:val="center"/>
            <w:hideMark/>
          </w:tcPr>
          <w:p w:rsidR="001D127B" w:rsidRDefault="001D127B">
            <w:pPr>
              <w:keepNext/>
              <w:keepLines/>
              <w:jc w:val="right"/>
            </w:pPr>
            <w:r>
              <w:rPr>
                <w:sz w:val="18"/>
              </w:rPr>
              <w:t>138,9</w:t>
            </w:r>
          </w:p>
        </w:tc>
      </w:tr>
    </w:tbl>
    <w:p w:rsidR="001D127B" w:rsidRDefault="001D127B" w:rsidP="001D127B">
      <w:pPr>
        <w:rPr>
          <w:rFonts w:cstheme="minorBidi"/>
          <w:szCs w:val="22"/>
        </w:rPr>
      </w:pPr>
    </w:p>
    <w:p w:rsidR="001D127B" w:rsidRDefault="001D127B" w:rsidP="001D127B">
      <w:pPr>
        <w:jc w:val="both"/>
      </w:pPr>
      <w:r w:rsidRPr="001D127B">
        <w:rPr>
          <w:b/>
        </w:rPr>
        <w:t>Izdaci za financijsku imovinu (5)</w:t>
      </w:r>
      <w:r w:rsidR="0028522E">
        <w:t xml:space="preserve"> I</w:t>
      </w:r>
      <w:r>
        <w:t>zdaci se odnose na otplatu dugoročnog kredita za koji smo dobili povrat sredstava od NPO</w:t>
      </w:r>
      <w:r w:rsidR="0028522E">
        <w:t>O</w:t>
      </w:r>
      <w:r>
        <w:t xml:space="preserve"> za dogradnju vrtića, te na otplatu 5 mjesečnih rata za dugoročni kredit iz ranijih godina.</w:t>
      </w:r>
    </w:p>
    <w:p w:rsidR="00E81575" w:rsidRDefault="001D127B" w:rsidP="00E81575">
      <w:pPr>
        <w:spacing w:line="276" w:lineRule="auto"/>
        <w:ind w:right="-1"/>
        <w:jc w:val="both"/>
        <w:rPr>
          <w:b/>
        </w:rPr>
      </w:pPr>
      <w:r>
        <w:rPr>
          <w:b/>
        </w:rPr>
        <w:t xml:space="preserve"> </w:t>
      </w:r>
    </w:p>
    <w:p w:rsidR="0028522E" w:rsidRDefault="0028522E" w:rsidP="00E81575">
      <w:pPr>
        <w:spacing w:line="276" w:lineRule="auto"/>
        <w:ind w:right="-1"/>
        <w:jc w:val="both"/>
        <w:rPr>
          <w:b/>
        </w:rPr>
      </w:pPr>
    </w:p>
    <w:p w:rsidR="0028522E" w:rsidRDefault="0028522E" w:rsidP="00E81575">
      <w:pPr>
        <w:spacing w:line="276" w:lineRule="auto"/>
        <w:ind w:right="-1"/>
        <w:jc w:val="both"/>
        <w:rPr>
          <w:b/>
        </w:rPr>
      </w:pPr>
    </w:p>
    <w:p w:rsidR="0028522E" w:rsidRDefault="0028522E" w:rsidP="00E81575">
      <w:pPr>
        <w:spacing w:line="276" w:lineRule="auto"/>
        <w:ind w:right="-1"/>
        <w:jc w:val="both"/>
        <w:rPr>
          <w:b/>
        </w:rPr>
      </w:pPr>
    </w:p>
    <w:p w:rsidR="0028522E" w:rsidRDefault="0028522E" w:rsidP="00E81575">
      <w:pPr>
        <w:spacing w:line="276" w:lineRule="auto"/>
        <w:ind w:right="-1"/>
        <w:jc w:val="both"/>
        <w:rPr>
          <w:b/>
        </w:rPr>
      </w:pPr>
    </w:p>
    <w:p w:rsidR="0028522E" w:rsidRDefault="0028522E" w:rsidP="00E81575">
      <w:pPr>
        <w:spacing w:line="276" w:lineRule="auto"/>
        <w:ind w:right="-1"/>
        <w:jc w:val="both"/>
        <w:rPr>
          <w:b/>
        </w:rPr>
      </w:pPr>
    </w:p>
    <w:p w:rsidR="0028522E" w:rsidRDefault="0028522E" w:rsidP="00E81575">
      <w:pPr>
        <w:spacing w:line="276" w:lineRule="auto"/>
        <w:ind w:right="-1"/>
        <w:jc w:val="both"/>
        <w:rPr>
          <w:b/>
        </w:rPr>
      </w:pPr>
    </w:p>
    <w:p w:rsidR="0028522E" w:rsidRDefault="0028522E" w:rsidP="00E81575">
      <w:pPr>
        <w:spacing w:line="276" w:lineRule="auto"/>
        <w:ind w:right="-1"/>
        <w:jc w:val="both"/>
        <w:rPr>
          <w:b/>
        </w:rPr>
      </w:pPr>
    </w:p>
    <w:p w:rsidR="0028522E" w:rsidRDefault="0028522E" w:rsidP="00E81575">
      <w:pPr>
        <w:spacing w:line="276" w:lineRule="auto"/>
        <w:ind w:right="-1"/>
        <w:jc w:val="both"/>
        <w:rPr>
          <w:b/>
        </w:rPr>
      </w:pPr>
    </w:p>
    <w:p w:rsidR="0028522E" w:rsidRDefault="0028522E" w:rsidP="00E81575">
      <w:pPr>
        <w:spacing w:line="276" w:lineRule="auto"/>
        <w:ind w:right="-1"/>
        <w:jc w:val="both"/>
        <w:rPr>
          <w:b/>
        </w:rPr>
      </w:pPr>
    </w:p>
    <w:p w:rsidR="0028522E" w:rsidRDefault="0028522E" w:rsidP="00E81575">
      <w:pPr>
        <w:spacing w:line="276" w:lineRule="auto"/>
        <w:ind w:right="-1"/>
        <w:jc w:val="both"/>
        <w:rPr>
          <w:b/>
        </w:rPr>
      </w:pPr>
    </w:p>
    <w:p w:rsidR="0028522E" w:rsidRDefault="0028522E" w:rsidP="00E81575">
      <w:pPr>
        <w:spacing w:line="276" w:lineRule="auto"/>
        <w:ind w:right="-1"/>
        <w:jc w:val="both"/>
        <w:rPr>
          <w:b/>
        </w:rPr>
      </w:pPr>
    </w:p>
    <w:p w:rsidR="0028522E" w:rsidRDefault="0028522E" w:rsidP="00E81575">
      <w:pPr>
        <w:spacing w:line="276" w:lineRule="auto"/>
        <w:ind w:right="-1"/>
        <w:jc w:val="both"/>
        <w:rPr>
          <w:b/>
        </w:rPr>
      </w:pPr>
    </w:p>
    <w:p w:rsidR="0028522E" w:rsidRDefault="0028522E" w:rsidP="00E81575">
      <w:pPr>
        <w:spacing w:line="276" w:lineRule="auto"/>
        <w:ind w:right="-1"/>
        <w:jc w:val="both"/>
        <w:rPr>
          <w:b/>
        </w:rPr>
      </w:pPr>
    </w:p>
    <w:p w:rsidR="0028522E" w:rsidRDefault="0028522E" w:rsidP="00E81575">
      <w:pPr>
        <w:spacing w:line="276" w:lineRule="auto"/>
        <w:ind w:right="-1"/>
        <w:jc w:val="both"/>
        <w:rPr>
          <w:b/>
        </w:rPr>
      </w:pPr>
    </w:p>
    <w:p w:rsidR="0028522E" w:rsidRDefault="0028522E" w:rsidP="00E81575">
      <w:pPr>
        <w:spacing w:line="276" w:lineRule="auto"/>
        <w:ind w:right="-1"/>
        <w:jc w:val="both"/>
        <w:rPr>
          <w:b/>
        </w:rPr>
      </w:pPr>
    </w:p>
    <w:p w:rsidR="0028522E" w:rsidRDefault="0028522E" w:rsidP="00E81575">
      <w:pPr>
        <w:spacing w:line="276" w:lineRule="auto"/>
        <w:ind w:right="-1"/>
        <w:jc w:val="both"/>
        <w:rPr>
          <w:b/>
        </w:rPr>
      </w:pPr>
    </w:p>
    <w:p w:rsidR="0028522E" w:rsidRDefault="0028522E" w:rsidP="00E81575">
      <w:pPr>
        <w:spacing w:line="276" w:lineRule="auto"/>
        <w:ind w:right="-1"/>
        <w:jc w:val="both"/>
        <w:rPr>
          <w:b/>
        </w:rPr>
      </w:pPr>
    </w:p>
    <w:p w:rsidR="0028522E" w:rsidRDefault="0028522E" w:rsidP="00E81575">
      <w:pPr>
        <w:spacing w:line="276" w:lineRule="auto"/>
        <w:ind w:right="-1"/>
        <w:jc w:val="both"/>
        <w:rPr>
          <w:b/>
        </w:rPr>
      </w:pPr>
    </w:p>
    <w:p w:rsidR="0028522E" w:rsidRDefault="0028522E" w:rsidP="00E81575">
      <w:pPr>
        <w:spacing w:line="276" w:lineRule="auto"/>
        <w:ind w:right="-1"/>
        <w:jc w:val="both"/>
        <w:rPr>
          <w:b/>
        </w:rPr>
      </w:pPr>
    </w:p>
    <w:p w:rsidR="0028522E" w:rsidRDefault="0028522E" w:rsidP="00E81575">
      <w:pPr>
        <w:spacing w:line="276" w:lineRule="auto"/>
        <w:ind w:right="-1"/>
        <w:jc w:val="both"/>
        <w:rPr>
          <w:b/>
        </w:rPr>
      </w:pPr>
    </w:p>
    <w:p w:rsidR="001D127B" w:rsidRPr="001D127B" w:rsidRDefault="001D127B" w:rsidP="001D127B">
      <w:pPr>
        <w:pStyle w:val="Odlomakpopisa"/>
        <w:numPr>
          <w:ilvl w:val="1"/>
          <w:numId w:val="20"/>
        </w:numPr>
        <w:spacing w:line="276" w:lineRule="auto"/>
        <w:ind w:right="-1"/>
        <w:jc w:val="both"/>
        <w:rPr>
          <w:b/>
        </w:rPr>
      </w:pPr>
      <w:r>
        <w:rPr>
          <w:b/>
        </w:rPr>
        <w:lastRenderedPageBreak/>
        <w:t xml:space="preserve"> </w:t>
      </w:r>
      <w:r w:rsidRPr="001D127B">
        <w:rPr>
          <w:b/>
        </w:rPr>
        <w:t>R</w:t>
      </w:r>
      <w:r>
        <w:rPr>
          <w:b/>
        </w:rPr>
        <w:t>ezultat poslovanja</w:t>
      </w:r>
    </w:p>
    <w:p w:rsidR="00E81575" w:rsidRDefault="00E81575" w:rsidP="001D127B">
      <w:pPr>
        <w:pStyle w:val="Odlomakpopisa"/>
        <w:spacing w:line="276" w:lineRule="auto"/>
        <w:ind w:left="1428" w:right="-1"/>
        <w:jc w:val="both"/>
      </w:pPr>
      <w:r w:rsidRPr="001D127B">
        <w:rPr>
          <w:b/>
        </w:rPr>
        <w:t xml:space="preserve">           </w:t>
      </w:r>
    </w:p>
    <w:tbl>
      <w:tblPr>
        <w:tblW w:w="0" w:type="auto"/>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tblPr>
      <w:tblGrid>
        <w:gridCol w:w="700"/>
        <w:gridCol w:w="3180"/>
        <w:gridCol w:w="700"/>
        <w:gridCol w:w="1860"/>
        <w:gridCol w:w="1860"/>
        <w:gridCol w:w="700"/>
      </w:tblGrid>
      <w:tr w:rsidR="001D127B" w:rsidTr="001D127B">
        <w:trPr>
          <w:cantSplit/>
        </w:trPr>
        <w:tc>
          <w:tcPr>
            <w:tcW w:w="700" w:type="dxa"/>
            <w:tcBorders>
              <w:top w:val="single" w:sz="12" w:space="0" w:color="BABABA"/>
              <w:left w:val="single" w:sz="12" w:space="0" w:color="BABAB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 xml:space="preserve">Račun iz </w:t>
            </w:r>
            <w:proofErr w:type="spellStart"/>
            <w:r>
              <w:rPr>
                <w:b/>
                <w:sz w:val="18"/>
              </w:rPr>
              <w:t>rač</w:t>
            </w:r>
            <w:proofErr w:type="spellEnd"/>
            <w:r>
              <w:rPr>
                <w:b/>
                <w:sz w:val="18"/>
              </w:rPr>
              <w:t>. plana</w:t>
            </w:r>
          </w:p>
        </w:tc>
        <w:tc>
          <w:tcPr>
            <w:tcW w:w="318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Opis stavke</w:t>
            </w:r>
          </w:p>
        </w:tc>
        <w:tc>
          <w:tcPr>
            <w:tcW w:w="70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Šifra</w:t>
            </w:r>
          </w:p>
        </w:tc>
        <w:tc>
          <w:tcPr>
            <w:tcW w:w="186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Ostvareno u izvještajnom razdoblju prethodne godine</w:t>
            </w:r>
          </w:p>
        </w:tc>
        <w:tc>
          <w:tcPr>
            <w:tcW w:w="1860" w:type="dxa"/>
            <w:tcBorders>
              <w:top w:val="single" w:sz="12" w:space="0" w:color="BABABA"/>
              <w:left w:val="single" w:sz="8" w:space="0" w:color="DADADA"/>
              <w:bottom w:val="single" w:sz="8" w:space="0" w:color="BABABA"/>
              <w:right w:val="single" w:sz="8" w:space="0" w:color="DADADA"/>
            </w:tcBorders>
            <w:shd w:val="clear" w:color="auto" w:fill="E7F0F9"/>
            <w:vAlign w:val="center"/>
            <w:hideMark/>
          </w:tcPr>
          <w:p w:rsidR="001D127B" w:rsidRDefault="001D127B">
            <w:pPr>
              <w:keepNext/>
              <w:keepLines/>
              <w:jc w:val="center"/>
            </w:pPr>
            <w:r>
              <w:rPr>
                <w:b/>
                <w:sz w:val="18"/>
              </w:rPr>
              <w:t>Ostvareno u izvještajnom razdoblju tekuće godine</w:t>
            </w:r>
          </w:p>
        </w:tc>
        <w:tc>
          <w:tcPr>
            <w:tcW w:w="700" w:type="dxa"/>
            <w:tcBorders>
              <w:top w:val="single" w:sz="12" w:space="0" w:color="BABABA"/>
              <w:left w:val="single" w:sz="8" w:space="0" w:color="DADADA"/>
              <w:bottom w:val="single" w:sz="8" w:space="0" w:color="BABABA"/>
              <w:right w:val="single" w:sz="12" w:space="0" w:color="BABABA"/>
            </w:tcBorders>
            <w:shd w:val="clear" w:color="auto" w:fill="E7F0F9"/>
            <w:vAlign w:val="center"/>
            <w:hideMark/>
          </w:tcPr>
          <w:p w:rsidR="001D127B" w:rsidRDefault="001D127B">
            <w:pPr>
              <w:keepNext/>
              <w:keepLines/>
              <w:jc w:val="center"/>
            </w:pPr>
            <w:r>
              <w:rPr>
                <w:b/>
                <w:sz w:val="18"/>
              </w:rPr>
              <w:t>Indeks (%)</w:t>
            </w:r>
          </w:p>
        </w:tc>
      </w:tr>
      <w:tr w:rsidR="001D127B" w:rsidTr="001D127B">
        <w:trPr>
          <w:cantSplit/>
          <w:trHeight w:val="560"/>
        </w:trPr>
        <w:tc>
          <w:tcPr>
            <w:tcW w:w="700" w:type="dxa"/>
            <w:tcBorders>
              <w:top w:val="single" w:sz="8" w:space="0" w:color="BABABA"/>
              <w:left w:val="single" w:sz="12" w:space="0" w:color="BABABA"/>
              <w:bottom w:val="single" w:sz="8" w:space="0" w:color="BABABA"/>
              <w:right w:val="single" w:sz="8" w:space="0" w:color="DADADA"/>
            </w:tcBorders>
            <w:vAlign w:val="center"/>
            <w:hideMark/>
          </w:tcPr>
          <w:p w:rsidR="001D127B" w:rsidRDefault="001D127B">
            <w:pPr>
              <w:keepNext/>
              <w:keepLines/>
            </w:pPr>
            <w:r>
              <w:rPr>
                <w:sz w:val="18"/>
              </w:rPr>
              <w:t>6</w:t>
            </w:r>
          </w:p>
        </w:tc>
        <w:tc>
          <w:tcPr>
            <w:tcW w:w="318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pPr>
            <w:r>
              <w:rPr>
                <w:sz w:val="18"/>
              </w:rPr>
              <w:t>PRIHODI POSLOVANJA (šifre 61+62+63+64+65+66+67+68)</w:t>
            </w:r>
          </w:p>
        </w:tc>
        <w:tc>
          <w:tcPr>
            <w:tcW w:w="70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pPr>
            <w:r>
              <w:rPr>
                <w:sz w:val="18"/>
              </w:rPr>
              <w:t>6</w:t>
            </w:r>
          </w:p>
        </w:tc>
        <w:tc>
          <w:tcPr>
            <w:tcW w:w="186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jc w:val="right"/>
            </w:pPr>
            <w:r>
              <w:rPr>
                <w:sz w:val="18"/>
              </w:rPr>
              <w:t>749.161,66</w:t>
            </w:r>
          </w:p>
        </w:tc>
        <w:tc>
          <w:tcPr>
            <w:tcW w:w="186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jc w:val="right"/>
            </w:pPr>
            <w:r>
              <w:rPr>
                <w:sz w:val="18"/>
              </w:rPr>
              <w:t>874.410,73</w:t>
            </w:r>
          </w:p>
        </w:tc>
        <w:tc>
          <w:tcPr>
            <w:tcW w:w="700" w:type="dxa"/>
            <w:tcBorders>
              <w:top w:val="single" w:sz="8" w:space="0" w:color="BABABA"/>
              <w:left w:val="single" w:sz="8" w:space="0" w:color="DADADA"/>
              <w:bottom w:val="single" w:sz="8" w:space="0" w:color="BABABA"/>
              <w:right w:val="single" w:sz="12" w:space="0" w:color="BABABA"/>
            </w:tcBorders>
            <w:vAlign w:val="center"/>
            <w:hideMark/>
          </w:tcPr>
          <w:p w:rsidR="001D127B" w:rsidRDefault="001D127B">
            <w:pPr>
              <w:keepNext/>
              <w:keepLines/>
              <w:jc w:val="right"/>
            </w:pPr>
            <w:r>
              <w:rPr>
                <w:sz w:val="18"/>
              </w:rPr>
              <w:t>116,7</w:t>
            </w:r>
          </w:p>
        </w:tc>
      </w:tr>
      <w:tr w:rsidR="001D127B" w:rsidTr="001D127B">
        <w:trPr>
          <w:cantSplit/>
          <w:trHeight w:val="560"/>
        </w:trPr>
        <w:tc>
          <w:tcPr>
            <w:tcW w:w="700" w:type="dxa"/>
            <w:tcBorders>
              <w:top w:val="single" w:sz="8" w:space="0" w:color="BABABA"/>
              <w:left w:val="single" w:sz="12" w:space="0" w:color="BABABA"/>
              <w:bottom w:val="single" w:sz="8" w:space="0" w:color="BABABA"/>
              <w:right w:val="single" w:sz="8" w:space="0" w:color="DADADA"/>
            </w:tcBorders>
            <w:vAlign w:val="center"/>
            <w:hideMark/>
          </w:tcPr>
          <w:p w:rsidR="001D127B" w:rsidRDefault="001D127B">
            <w:pPr>
              <w:keepNext/>
              <w:keepLines/>
            </w:pPr>
            <w:r>
              <w:rPr>
                <w:sz w:val="18"/>
              </w:rPr>
              <w:t>3</w:t>
            </w:r>
          </w:p>
        </w:tc>
        <w:tc>
          <w:tcPr>
            <w:tcW w:w="318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pPr>
            <w:r>
              <w:rPr>
                <w:sz w:val="18"/>
              </w:rPr>
              <w:t>RASHODI POSLOVANJA (šifre 31+32+34+35+36+37+38)</w:t>
            </w:r>
          </w:p>
        </w:tc>
        <w:tc>
          <w:tcPr>
            <w:tcW w:w="70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pPr>
            <w:r>
              <w:rPr>
                <w:sz w:val="18"/>
              </w:rPr>
              <w:t>3</w:t>
            </w:r>
          </w:p>
        </w:tc>
        <w:tc>
          <w:tcPr>
            <w:tcW w:w="186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jc w:val="right"/>
            </w:pPr>
            <w:r>
              <w:rPr>
                <w:sz w:val="18"/>
              </w:rPr>
              <w:t>557.450,86</w:t>
            </w:r>
          </w:p>
        </w:tc>
        <w:tc>
          <w:tcPr>
            <w:tcW w:w="186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jc w:val="right"/>
            </w:pPr>
            <w:r>
              <w:rPr>
                <w:sz w:val="18"/>
              </w:rPr>
              <w:t>736.847,69</w:t>
            </w:r>
          </w:p>
        </w:tc>
        <w:tc>
          <w:tcPr>
            <w:tcW w:w="700" w:type="dxa"/>
            <w:tcBorders>
              <w:top w:val="single" w:sz="8" w:space="0" w:color="BABABA"/>
              <w:left w:val="single" w:sz="8" w:space="0" w:color="DADADA"/>
              <w:bottom w:val="single" w:sz="8" w:space="0" w:color="BABABA"/>
              <w:right w:val="single" w:sz="12" w:space="0" w:color="BABABA"/>
            </w:tcBorders>
            <w:vAlign w:val="center"/>
            <w:hideMark/>
          </w:tcPr>
          <w:p w:rsidR="001D127B" w:rsidRDefault="001D127B">
            <w:pPr>
              <w:keepNext/>
              <w:keepLines/>
              <w:jc w:val="right"/>
            </w:pPr>
            <w:r>
              <w:rPr>
                <w:sz w:val="18"/>
              </w:rPr>
              <w:t>132,2</w:t>
            </w:r>
          </w:p>
        </w:tc>
      </w:tr>
      <w:tr w:rsidR="001D127B" w:rsidTr="001D127B">
        <w:trPr>
          <w:cantSplit/>
          <w:trHeight w:val="560"/>
        </w:trPr>
        <w:tc>
          <w:tcPr>
            <w:tcW w:w="700" w:type="dxa"/>
            <w:tcBorders>
              <w:top w:val="single" w:sz="8" w:space="0" w:color="BABABA"/>
              <w:left w:val="single" w:sz="12" w:space="0" w:color="BABABA"/>
              <w:bottom w:val="single" w:sz="8" w:space="0" w:color="BABABA"/>
              <w:right w:val="single" w:sz="8" w:space="0" w:color="DADADA"/>
            </w:tcBorders>
            <w:vAlign w:val="center"/>
          </w:tcPr>
          <w:p w:rsidR="001D127B" w:rsidRDefault="001D127B">
            <w:pPr>
              <w:keepNext/>
              <w:keepLines/>
            </w:pPr>
          </w:p>
        </w:tc>
        <w:tc>
          <w:tcPr>
            <w:tcW w:w="318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pPr>
            <w:r>
              <w:rPr>
                <w:b/>
                <w:sz w:val="18"/>
              </w:rPr>
              <w:t>VIŠAK PRIHODA POSLOVANJA (šifre 6-Z005)</w:t>
            </w:r>
          </w:p>
        </w:tc>
        <w:tc>
          <w:tcPr>
            <w:tcW w:w="70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pPr>
            <w:r>
              <w:rPr>
                <w:b/>
                <w:sz w:val="18"/>
              </w:rPr>
              <w:t>X001</w:t>
            </w:r>
          </w:p>
        </w:tc>
        <w:tc>
          <w:tcPr>
            <w:tcW w:w="186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jc w:val="right"/>
            </w:pPr>
            <w:r>
              <w:rPr>
                <w:b/>
                <w:sz w:val="18"/>
              </w:rPr>
              <w:t>191.710,80</w:t>
            </w:r>
          </w:p>
        </w:tc>
        <w:tc>
          <w:tcPr>
            <w:tcW w:w="186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jc w:val="right"/>
            </w:pPr>
            <w:r>
              <w:rPr>
                <w:b/>
                <w:sz w:val="18"/>
              </w:rPr>
              <w:t>137.563,04</w:t>
            </w:r>
          </w:p>
        </w:tc>
        <w:tc>
          <w:tcPr>
            <w:tcW w:w="700" w:type="dxa"/>
            <w:tcBorders>
              <w:top w:val="single" w:sz="8" w:space="0" w:color="BABABA"/>
              <w:left w:val="single" w:sz="8" w:space="0" w:color="DADADA"/>
              <w:bottom w:val="single" w:sz="8" w:space="0" w:color="BABABA"/>
              <w:right w:val="single" w:sz="12" w:space="0" w:color="BABABA"/>
            </w:tcBorders>
            <w:vAlign w:val="center"/>
            <w:hideMark/>
          </w:tcPr>
          <w:p w:rsidR="001D127B" w:rsidRDefault="001D127B">
            <w:pPr>
              <w:keepNext/>
              <w:keepLines/>
              <w:jc w:val="right"/>
            </w:pPr>
            <w:r>
              <w:rPr>
                <w:b/>
                <w:sz w:val="18"/>
              </w:rPr>
              <w:t>71,8</w:t>
            </w:r>
          </w:p>
        </w:tc>
      </w:tr>
      <w:tr w:rsidR="001D127B" w:rsidTr="001D127B">
        <w:trPr>
          <w:cantSplit/>
          <w:trHeight w:val="560"/>
        </w:trPr>
        <w:tc>
          <w:tcPr>
            <w:tcW w:w="700" w:type="dxa"/>
            <w:tcBorders>
              <w:top w:val="single" w:sz="8" w:space="0" w:color="BABABA"/>
              <w:left w:val="single" w:sz="12" w:space="0" w:color="BABABA"/>
              <w:bottom w:val="single" w:sz="8" w:space="0" w:color="BABABA"/>
              <w:right w:val="single" w:sz="8" w:space="0" w:color="DADADA"/>
            </w:tcBorders>
            <w:vAlign w:val="center"/>
            <w:hideMark/>
          </w:tcPr>
          <w:p w:rsidR="001D127B" w:rsidRDefault="001D127B">
            <w:pPr>
              <w:keepNext/>
              <w:keepLines/>
            </w:pPr>
            <w:r>
              <w:rPr>
                <w:sz w:val="18"/>
              </w:rPr>
              <w:t>7</w:t>
            </w:r>
          </w:p>
        </w:tc>
        <w:tc>
          <w:tcPr>
            <w:tcW w:w="318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pPr>
            <w:r>
              <w:rPr>
                <w:sz w:val="18"/>
              </w:rPr>
              <w:t>Prihodi od prodaje nefinancijske imovine (šifre 71+72+73+74)</w:t>
            </w:r>
          </w:p>
        </w:tc>
        <w:tc>
          <w:tcPr>
            <w:tcW w:w="70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pPr>
            <w:r>
              <w:rPr>
                <w:sz w:val="18"/>
              </w:rPr>
              <w:t>7</w:t>
            </w:r>
          </w:p>
        </w:tc>
        <w:tc>
          <w:tcPr>
            <w:tcW w:w="186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jc w:val="right"/>
            </w:pPr>
            <w:r>
              <w:rPr>
                <w:sz w:val="18"/>
              </w:rPr>
              <w:t>293.518,08</w:t>
            </w:r>
          </w:p>
        </w:tc>
        <w:tc>
          <w:tcPr>
            <w:tcW w:w="186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jc w:val="right"/>
            </w:pPr>
            <w:r>
              <w:rPr>
                <w:sz w:val="18"/>
              </w:rPr>
              <w:t>151.629,00</w:t>
            </w:r>
          </w:p>
        </w:tc>
        <w:tc>
          <w:tcPr>
            <w:tcW w:w="700" w:type="dxa"/>
            <w:tcBorders>
              <w:top w:val="single" w:sz="8" w:space="0" w:color="BABABA"/>
              <w:left w:val="single" w:sz="8" w:space="0" w:color="DADADA"/>
              <w:bottom w:val="single" w:sz="8" w:space="0" w:color="BABABA"/>
              <w:right w:val="single" w:sz="12" w:space="0" w:color="BABABA"/>
            </w:tcBorders>
            <w:vAlign w:val="center"/>
            <w:hideMark/>
          </w:tcPr>
          <w:p w:rsidR="001D127B" w:rsidRDefault="001D127B">
            <w:pPr>
              <w:keepNext/>
              <w:keepLines/>
              <w:jc w:val="right"/>
            </w:pPr>
            <w:r>
              <w:rPr>
                <w:sz w:val="18"/>
              </w:rPr>
              <w:t>51,7</w:t>
            </w:r>
          </w:p>
        </w:tc>
      </w:tr>
      <w:tr w:rsidR="001D127B" w:rsidTr="001D127B">
        <w:trPr>
          <w:cantSplit/>
          <w:trHeight w:val="560"/>
        </w:trPr>
        <w:tc>
          <w:tcPr>
            <w:tcW w:w="700" w:type="dxa"/>
            <w:tcBorders>
              <w:top w:val="single" w:sz="8" w:space="0" w:color="BABABA"/>
              <w:left w:val="single" w:sz="12" w:space="0" w:color="BABABA"/>
              <w:bottom w:val="single" w:sz="8" w:space="0" w:color="BABABA"/>
              <w:right w:val="single" w:sz="8" w:space="0" w:color="DADADA"/>
            </w:tcBorders>
            <w:vAlign w:val="center"/>
            <w:hideMark/>
          </w:tcPr>
          <w:p w:rsidR="001D127B" w:rsidRDefault="001D127B">
            <w:pPr>
              <w:keepNext/>
              <w:keepLines/>
            </w:pPr>
            <w:r>
              <w:rPr>
                <w:sz w:val="18"/>
              </w:rPr>
              <w:t>4</w:t>
            </w:r>
          </w:p>
        </w:tc>
        <w:tc>
          <w:tcPr>
            <w:tcW w:w="318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pPr>
            <w:r>
              <w:rPr>
                <w:sz w:val="18"/>
              </w:rPr>
              <w:t>Rashodi za nabavu nefinancijske imovine (šifre 41+42+43+44+45)</w:t>
            </w:r>
          </w:p>
        </w:tc>
        <w:tc>
          <w:tcPr>
            <w:tcW w:w="70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pPr>
            <w:r>
              <w:rPr>
                <w:sz w:val="18"/>
              </w:rPr>
              <w:t>4</w:t>
            </w:r>
          </w:p>
        </w:tc>
        <w:tc>
          <w:tcPr>
            <w:tcW w:w="186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jc w:val="right"/>
            </w:pPr>
            <w:r>
              <w:rPr>
                <w:sz w:val="18"/>
              </w:rPr>
              <w:t>432.293,48</w:t>
            </w:r>
          </w:p>
        </w:tc>
        <w:tc>
          <w:tcPr>
            <w:tcW w:w="186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jc w:val="right"/>
            </w:pPr>
            <w:r>
              <w:rPr>
                <w:sz w:val="18"/>
              </w:rPr>
              <w:t>93.476,52</w:t>
            </w:r>
          </w:p>
        </w:tc>
        <w:tc>
          <w:tcPr>
            <w:tcW w:w="700" w:type="dxa"/>
            <w:tcBorders>
              <w:top w:val="single" w:sz="8" w:space="0" w:color="BABABA"/>
              <w:left w:val="single" w:sz="8" w:space="0" w:color="DADADA"/>
              <w:bottom w:val="single" w:sz="8" w:space="0" w:color="BABABA"/>
              <w:right w:val="single" w:sz="12" w:space="0" w:color="BABABA"/>
            </w:tcBorders>
            <w:vAlign w:val="center"/>
            <w:hideMark/>
          </w:tcPr>
          <w:p w:rsidR="001D127B" w:rsidRDefault="001D127B">
            <w:pPr>
              <w:keepNext/>
              <w:keepLines/>
              <w:jc w:val="right"/>
            </w:pPr>
            <w:r>
              <w:rPr>
                <w:sz w:val="18"/>
              </w:rPr>
              <w:t>21,6</w:t>
            </w:r>
          </w:p>
        </w:tc>
      </w:tr>
      <w:tr w:rsidR="001D127B" w:rsidTr="001D127B">
        <w:trPr>
          <w:cantSplit/>
          <w:trHeight w:val="560"/>
        </w:trPr>
        <w:tc>
          <w:tcPr>
            <w:tcW w:w="700" w:type="dxa"/>
            <w:tcBorders>
              <w:top w:val="single" w:sz="8" w:space="0" w:color="BABABA"/>
              <w:left w:val="single" w:sz="12" w:space="0" w:color="BABABA"/>
              <w:bottom w:val="single" w:sz="8" w:space="0" w:color="BABABA"/>
              <w:right w:val="single" w:sz="8" w:space="0" w:color="DADADA"/>
            </w:tcBorders>
            <w:vAlign w:val="center"/>
          </w:tcPr>
          <w:p w:rsidR="001D127B" w:rsidRDefault="001D127B">
            <w:pPr>
              <w:keepNext/>
              <w:keepLines/>
            </w:pPr>
          </w:p>
        </w:tc>
        <w:tc>
          <w:tcPr>
            <w:tcW w:w="318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pPr>
            <w:r>
              <w:rPr>
                <w:b/>
                <w:sz w:val="18"/>
              </w:rPr>
              <w:t>VIŠAK PRIHODA OD NEFINANCIJSKE IMOVINE (šifre 7-4)</w:t>
            </w:r>
          </w:p>
        </w:tc>
        <w:tc>
          <w:tcPr>
            <w:tcW w:w="70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pPr>
            <w:r>
              <w:rPr>
                <w:b/>
                <w:sz w:val="18"/>
              </w:rPr>
              <w:t>X002</w:t>
            </w:r>
          </w:p>
        </w:tc>
        <w:tc>
          <w:tcPr>
            <w:tcW w:w="186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jc w:val="right"/>
            </w:pPr>
            <w:r>
              <w:rPr>
                <w:b/>
                <w:sz w:val="18"/>
              </w:rPr>
              <w:t>0,00</w:t>
            </w:r>
          </w:p>
        </w:tc>
        <w:tc>
          <w:tcPr>
            <w:tcW w:w="186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jc w:val="right"/>
            </w:pPr>
            <w:r>
              <w:rPr>
                <w:b/>
                <w:sz w:val="18"/>
              </w:rPr>
              <w:t>58.152,48</w:t>
            </w:r>
          </w:p>
        </w:tc>
        <w:tc>
          <w:tcPr>
            <w:tcW w:w="700" w:type="dxa"/>
            <w:tcBorders>
              <w:top w:val="single" w:sz="8" w:space="0" w:color="BABABA"/>
              <w:left w:val="single" w:sz="8" w:space="0" w:color="DADADA"/>
              <w:bottom w:val="single" w:sz="8" w:space="0" w:color="BABABA"/>
              <w:right w:val="single" w:sz="12" w:space="0" w:color="BABABA"/>
            </w:tcBorders>
            <w:vAlign w:val="center"/>
            <w:hideMark/>
          </w:tcPr>
          <w:p w:rsidR="001D127B" w:rsidRDefault="001D127B">
            <w:pPr>
              <w:keepNext/>
              <w:keepLines/>
              <w:jc w:val="right"/>
            </w:pPr>
            <w:r>
              <w:rPr>
                <w:b/>
                <w:sz w:val="18"/>
              </w:rPr>
              <w:t>-</w:t>
            </w:r>
          </w:p>
        </w:tc>
      </w:tr>
      <w:tr w:rsidR="001D127B" w:rsidTr="001D127B">
        <w:trPr>
          <w:cantSplit/>
          <w:trHeight w:val="560"/>
        </w:trPr>
        <w:tc>
          <w:tcPr>
            <w:tcW w:w="700" w:type="dxa"/>
            <w:tcBorders>
              <w:top w:val="single" w:sz="8" w:space="0" w:color="BABABA"/>
              <w:left w:val="single" w:sz="12" w:space="0" w:color="BABABA"/>
              <w:bottom w:val="single" w:sz="8" w:space="0" w:color="BABABA"/>
              <w:right w:val="single" w:sz="8" w:space="0" w:color="DADADA"/>
            </w:tcBorders>
            <w:vAlign w:val="center"/>
            <w:hideMark/>
          </w:tcPr>
          <w:p w:rsidR="001D127B" w:rsidRDefault="001D127B">
            <w:pPr>
              <w:keepNext/>
              <w:keepLines/>
            </w:pPr>
            <w:r>
              <w:rPr>
                <w:sz w:val="18"/>
              </w:rPr>
              <w:t>8</w:t>
            </w:r>
          </w:p>
        </w:tc>
        <w:tc>
          <w:tcPr>
            <w:tcW w:w="318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pPr>
            <w:r>
              <w:rPr>
                <w:sz w:val="18"/>
              </w:rPr>
              <w:t>Primici od financijske imovine i zaduživanja (šifre 81+82+83+84+85)</w:t>
            </w:r>
          </w:p>
        </w:tc>
        <w:tc>
          <w:tcPr>
            <w:tcW w:w="70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pPr>
            <w:r>
              <w:rPr>
                <w:sz w:val="18"/>
              </w:rPr>
              <w:t>8</w:t>
            </w:r>
          </w:p>
        </w:tc>
        <w:tc>
          <w:tcPr>
            <w:tcW w:w="186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jc w:val="right"/>
            </w:pPr>
            <w:r>
              <w:rPr>
                <w:sz w:val="18"/>
              </w:rPr>
              <w:t>75.024,85</w:t>
            </w:r>
          </w:p>
        </w:tc>
        <w:tc>
          <w:tcPr>
            <w:tcW w:w="186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jc w:val="right"/>
            </w:pPr>
            <w:r>
              <w:rPr>
                <w:sz w:val="18"/>
              </w:rPr>
              <w:t>0,00</w:t>
            </w:r>
          </w:p>
        </w:tc>
        <w:tc>
          <w:tcPr>
            <w:tcW w:w="700" w:type="dxa"/>
            <w:tcBorders>
              <w:top w:val="single" w:sz="8" w:space="0" w:color="BABABA"/>
              <w:left w:val="single" w:sz="8" w:space="0" w:color="DADADA"/>
              <w:bottom w:val="single" w:sz="8" w:space="0" w:color="BABABA"/>
              <w:right w:val="single" w:sz="12" w:space="0" w:color="BABABA"/>
            </w:tcBorders>
            <w:vAlign w:val="center"/>
            <w:hideMark/>
          </w:tcPr>
          <w:p w:rsidR="001D127B" w:rsidRDefault="001D127B">
            <w:pPr>
              <w:keepNext/>
              <w:keepLines/>
              <w:jc w:val="right"/>
            </w:pPr>
            <w:r>
              <w:rPr>
                <w:sz w:val="18"/>
              </w:rPr>
              <w:t>0</w:t>
            </w:r>
          </w:p>
        </w:tc>
      </w:tr>
      <w:tr w:rsidR="001D127B" w:rsidTr="001D127B">
        <w:trPr>
          <w:cantSplit/>
          <w:trHeight w:val="560"/>
        </w:trPr>
        <w:tc>
          <w:tcPr>
            <w:tcW w:w="700" w:type="dxa"/>
            <w:tcBorders>
              <w:top w:val="single" w:sz="8" w:space="0" w:color="BABABA"/>
              <w:left w:val="single" w:sz="12" w:space="0" w:color="BABABA"/>
              <w:bottom w:val="single" w:sz="8" w:space="0" w:color="BABABA"/>
              <w:right w:val="single" w:sz="8" w:space="0" w:color="DADADA"/>
            </w:tcBorders>
            <w:vAlign w:val="center"/>
            <w:hideMark/>
          </w:tcPr>
          <w:p w:rsidR="001D127B" w:rsidRDefault="001D127B">
            <w:pPr>
              <w:keepNext/>
              <w:keepLines/>
            </w:pPr>
            <w:r>
              <w:rPr>
                <w:sz w:val="18"/>
              </w:rPr>
              <w:t>5</w:t>
            </w:r>
          </w:p>
        </w:tc>
        <w:tc>
          <w:tcPr>
            <w:tcW w:w="318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pPr>
            <w:r>
              <w:rPr>
                <w:sz w:val="18"/>
              </w:rPr>
              <w:t>Izdaci za financijsku imovinu i otplate zajmova (šifre 51+52+53+54+55)</w:t>
            </w:r>
          </w:p>
        </w:tc>
        <w:tc>
          <w:tcPr>
            <w:tcW w:w="70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pPr>
            <w:r>
              <w:rPr>
                <w:sz w:val="18"/>
              </w:rPr>
              <w:t>5</w:t>
            </w:r>
          </w:p>
        </w:tc>
        <w:tc>
          <w:tcPr>
            <w:tcW w:w="186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jc w:val="right"/>
            </w:pPr>
            <w:r>
              <w:rPr>
                <w:sz w:val="18"/>
              </w:rPr>
              <w:t>89.108,48</w:t>
            </w:r>
          </w:p>
        </w:tc>
        <w:tc>
          <w:tcPr>
            <w:tcW w:w="186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jc w:val="right"/>
            </w:pPr>
            <w:r>
              <w:rPr>
                <w:sz w:val="18"/>
              </w:rPr>
              <w:t>123.729,08</w:t>
            </w:r>
          </w:p>
        </w:tc>
        <w:tc>
          <w:tcPr>
            <w:tcW w:w="700" w:type="dxa"/>
            <w:tcBorders>
              <w:top w:val="single" w:sz="8" w:space="0" w:color="BABABA"/>
              <w:left w:val="single" w:sz="8" w:space="0" w:color="DADADA"/>
              <w:bottom w:val="single" w:sz="8" w:space="0" w:color="BABABA"/>
              <w:right w:val="single" w:sz="12" w:space="0" w:color="BABABA"/>
            </w:tcBorders>
            <w:vAlign w:val="center"/>
            <w:hideMark/>
          </w:tcPr>
          <w:p w:rsidR="001D127B" w:rsidRDefault="001D127B">
            <w:pPr>
              <w:keepNext/>
              <w:keepLines/>
              <w:jc w:val="right"/>
            </w:pPr>
            <w:r>
              <w:rPr>
                <w:sz w:val="18"/>
              </w:rPr>
              <w:t>138,9</w:t>
            </w:r>
          </w:p>
        </w:tc>
      </w:tr>
      <w:tr w:rsidR="001D127B" w:rsidTr="001D127B">
        <w:trPr>
          <w:cantSplit/>
          <w:trHeight w:val="560"/>
        </w:trPr>
        <w:tc>
          <w:tcPr>
            <w:tcW w:w="700" w:type="dxa"/>
            <w:tcBorders>
              <w:top w:val="single" w:sz="8" w:space="0" w:color="BABABA"/>
              <w:left w:val="single" w:sz="12" w:space="0" w:color="BABABA"/>
              <w:bottom w:val="single" w:sz="8" w:space="0" w:color="BABABA"/>
              <w:right w:val="single" w:sz="8" w:space="0" w:color="DADADA"/>
            </w:tcBorders>
            <w:vAlign w:val="center"/>
          </w:tcPr>
          <w:p w:rsidR="001D127B" w:rsidRDefault="001D127B">
            <w:pPr>
              <w:keepNext/>
              <w:keepLines/>
            </w:pPr>
          </w:p>
        </w:tc>
        <w:tc>
          <w:tcPr>
            <w:tcW w:w="318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pPr>
            <w:r>
              <w:rPr>
                <w:b/>
                <w:sz w:val="18"/>
              </w:rPr>
              <w:t>MANJAK PRIMITAKA OD FINANCIJSKE IMOVINE I ZADUŽIVANJA (šifre 5-8)</w:t>
            </w:r>
          </w:p>
        </w:tc>
        <w:tc>
          <w:tcPr>
            <w:tcW w:w="70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pPr>
            <w:r>
              <w:rPr>
                <w:b/>
                <w:sz w:val="18"/>
              </w:rPr>
              <w:t>Y003</w:t>
            </w:r>
          </w:p>
        </w:tc>
        <w:tc>
          <w:tcPr>
            <w:tcW w:w="186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jc w:val="right"/>
            </w:pPr>
            <w:r>
              <w:rPr>
                <w:b/>
                <w:sz w:val="18"/>
              </w:rPr>
              <w:t>14.083,63</w:t>
            </w:r>
          </w:p>
        </w:tc>
        <w:tc>
          <w:tcPr>
            <w:tcW w:w="1860" w:type="dxa"/>
            <w:tcBorders>
              <w:top w:val="single" w:sz="8" w:space="0" w:color="BABABA"/>
              <w:left w:val="single" w:sz="8" w:space="0" w:color="DADADA"/>
              <w:bottom w:val="single" w:sz="8" w:space="0" w:color="BABABA"/>
              <w:right w:val="single" w:sz="8" w:space="0" w:color="DADADA"/>
            </w:tcBorders>
            <w:vAlign w:val="center"/>
            <w:hideMark/>
          </w:tcPr>
          <w:p w:rsidR="001D127B" w:rsidRDefault="001D127B">
            <w:pPr>
              <w:keepNext/>
              <w:keepLines/>
              <w:jc w:val="right"/>
            </w:pPr>
            <w:r>
              <w:rPr>
                <w:b/>
                <w:sz w:val="18"/>
              </w:rPr>
              <w:t>123.729,08</w:t>
            </w:r>
          </w:p>
        </w:tc>
        <w:tc>
          <w:tcPr>
            <w:tcW w:w="700" w:type="dxa"/>
            <w:tcBorders>
              <w:top w:val="single" w:sz="8" w:space="0" w:color="BABABA"/>
              <w:left w:val="single" w:sz="8" w:space="0" w:color="DADADA"/>
              <w:bottom w:val="single" w:sz="8" w:space="0" w:color="BABABA"/>
              <w:right w:val="single" w:sz="12" w:space="0" w:color="BABABA"/>
            </w:tcBorders>
            <w:vAlign w:val="center"/>
            <w:hideMark/>
          </w:tcPr>
          <w:p w:rsidR="001D127B" w:rsidRDefault="001D127B">
            <w:pPr>
              <w:keepNext/>
              <w:keepLines/>
              <w:jc w:val="right"/>
            </w:pPr>
            <w:r>
              <w:rPr>
                <w:b/>
                <w:sz w:val="18"/>
              </w:rPr>
              <w:t>878,5</w:t>
            </w:r>
          </w:p>
        </w:tc>
      </w:tr>
      <w:tr w:rsidR="001D127B" w:rsidTr="001D127B">
        <w:trPr>
          <w:cantSplit/>
          <w:trHeight w:val="560"/>
        </w:trPr>
        <w:tc>
          <w:tcPr>
            <w:tcW w:w="700" w:type="dxa"/>
            <w:tcBorders>
              <w:top w:val="single" w:sz="8" w:space="0" w:color="BABABA"/>
              <w:left w:val="single" w:sz="12" w:space="0" w:color="BABABA"/>
              <w:bottom w:val="single" w:sz="12" w:space="0" w:color="BABABA"/>
              <w:right w:val="single" w:sz="8" w:space="0" w:color="DADADA"/>
            </w:tcBorders>
            <w:vAlign w:val="center"/>
          </w:tcPr>
          <w:p w:rsidR="001D127B" w:rsidRDefault="001D127B">
            <w:pPr>
              <w:keepNext/>
              <w:keepLines/>
            </w:pPr>
          </w:p>
        </w:tc>
        <w:tc>
          <w:tcPr>
            <w:tcW w:w="3180" w:type="dxa"/>
            <w:tcBorders>
              <w:top w:val="single" w:sz="8" w:space="0" w:color="BABABA"/>
              <w:left w:val="single" w:sz="8" w:space="0" w:color="DADADA"/>
              <w:bottom w:val="single" w:sz="12" w:space="0" w:color="BABABA"/>
              <w:right w:val="single" w:sz="8" w:space="0" w:color="DADADA"/>
            </w:tcBorders>
            <w:vAlign w:val="center"/>
            <w:hideMark/>
          </w:tcPr>
          <w:p w:rsidR="001D127B" w:rsidRDefault="001D127B">
            <w:pPr>
              <w:keepNext/>
              <w:keepLines/>
            </w:pPr>
            <w:r>
              <w:rPr>
                <w:b/>
                <w:sz w:val="18"/>
              </w:rPr>
              <w:t>VIŠAK PRIHODA I PRIMITAKA (šifre X678-Y345)</w:t>
            </w:r>
          </w:p>
        </w:tc>
        <w:tc>
          <w:tcPr>
            <w:tcW w:w="700" w:type="dxa"/>
            <w:tcBorders>
              <w:top w:val="single" w:sz="8" w:space="0" w:color="BABABA"/>
              <w:left w:val="single" w:sz="8" w:space="0" w:color="DADADA"/>
              <w:bottom w:val="single" w:sz="12" w:space="0" w:color="BABABA"/>
              <w:right w:val="single" w:sz="8" w:space="0" w:color="DADADA"/>
            </w:tcBorders>
            <w:vAlign w:val="center"/>
            <w:hideMark/>
          </w:tcPr>
          <w:p w:rsidR="001D127B" w:rsidRDefault="001D127B">
            <w:pPr>
              <w:keepNext/>
              <w:keepLines/>
            </w:pPr>
            <w:r>
              <w:rPr>
                <w:b/>
                <w:sz w:val="18"/>
              </w:rPr>
              <w:t>X005</w:t>
            </w:r>
          </w:p>
        </w:tc>
        <w:tc>
          <w:tcPr>
            <w:tcW w:w="1860" w:type="dxa"/>
            <w:tcBorders>
              <w:top w:val="single" w:sz="8" w:space="0" w:color="BABABA"/>
              <w:left w:val="single" w:sz="8" w:space="0" w:color="DADADA"/>
              <w:bottom w:val="single" w:sz="12" w:space="0" w:color="BABABA"/>
              <w:right w:val="single" w:sz="8" w:space="0" w:color="DADADA"/>
            </w:tcBorders>
            <w:vAlign w:val="center"/>
            <w:hideMark/>
          </w:tcPr>
          <w:p w:rsidR="001D127B" w:rsidRDefault="001D127B">
            <w:pPr>
              <w:keepNext/>
              <w:keepLines/>
              <w:jc w:val="right"/>
            </w:pPr>
            <w:r>
              <w:rPr>
                <w:b/>
                <w:sz w:val="18"/>
              </w:rPr>
              <w:t>38.851,77</w:t>
            </w:r>
          </w:p>
        </w:tc>
        <w:tc>
          <w:tcPr>
            <w:tcW w:w="1860" w:type="dxa"/>
            <w:tcBorders>
              <w:top w:val="single" w:sz="8" w:space="0" w:color="BABABA"/>
              <w:left w:val="single" w:sz="8" w:space="0" w:color="DADADA"/>
              <w:bottom w:val="single" w:sz="12" w:space="0" w:color="BABABA"/>
              <w:right w:val="single" w:sz="8" w:space="0" w:color="DADADA"/>
            </w:tcBorders>
            <w:vAlign w:val="center"/>
            <w:hideMark/>
          </w:tcPr>
          <w:p w:rsidR="001D127B" w:rsidRDefault="001D127B">
            <w:pPr>
              <w:keepNext/>
              <w:keepLines/>
              <w:jc w:val="right"/>
            </w:pPr>
            <w:r>
              <w:rPr>
                <w:b/>
                <w:sz w:val="18"/>
              </w:rPr>
              <w:t>71.986,44</w:t>
            </w:r>
          </w:p>
        </w:tc>
        <w:tc>
          <w:tcPr>
            <w:tcW w:w="700" w:type="dxa"/>
            <w:tcBorders>
              <w:top w:val="single" w:sz="8" w:space="0" w:color="BABABA"/>
              <w:left w:val="single" w:sz="8" w:space="0" w:color="DADADA"/>
              <w:bottom w:val="single" w:sz="12" w:space="0" w:color="BABABA"/>
              <w:right w:val="single" w:sz="12" w:space="0" w:color="BABABA"/>
            </w:tcBorders>
            <w:vAlign w:val="center"/>
            <w:hideMark/>
          </w:tcPr>
          <w:p w:rsidR="001D127B" w:rsidRDefault="001D127B">
            <w:pPr>
              <w:keepNext/>
              <w:keepLines/>
              <w:jc w:val="right"/>
            </w:pPr>
            <w:r>
              <w:rPr>
                <w:b/>
                <w:sz w:val="18"/>
              </w:rPr>
              <w:t>185,3</w:t>
            </w:r>
          </w:p>
        </w:tc>
      </w:tr>
    </w:tbl>
    <w:p w:rsidR="00E81575" w:rsidRDefault="00E81575" w:rsidP="00E81575">
      <w:pPr>
        <w:spacing w:line="276" w:lineRule="auto"/>
        <w:ind w:right="-1"/>
        <w:jc w:val="both"/>
        <w:rPr>
          <w:b/>
        </w:rPr>
      </w:pPr>
    </w:p>
    <w:p w:rsidR="00E81575" w:rsidRDefault="001D127B" w:rsidP="0028522E">
      <w:pPr>
        <w:jc w:val="both"/>
      </w:pPr>
      <w:r>
        <w:tab/>
        <w:t>U izvještajnom razdoblju višak prihoda i rashoda poslovanja iznosi 137.563,04 eura, višak prihoda od nefinancijske imovine iznosi 58.152,48 eura te manjak primitaka od financijske imovine iznosi 123.729,08 eura. Ukupni višak prihoda i primitaka za razdoblje od 1.1.-30.6.2025. godine iznosi 71.986,44 eura. Višak prihoda i primitaka odnosi se na povrat troškova za rashode izgradnje dječjeg vrtića koji su nastali u 2024. godini, a zadnji povrat po predanim ZNS-ovima bilježimo u 2025. godini. Prenesi manjak prihoda i primitaka iz prethodnih razdoblja iznosi 167.843,72 eura te manjak na kraju izvještajnog razdoblja iznosi 95.857,28 eura.</w:t>
      </w:r>
    </w:p>
    <w:p w:rsidR="0028522E" w:rsidRPr="001D127B" w:rsidRDefault="0028522E" w:rsidP="0028522E">
      <w:pPr>
        <w:jc w:val="both"/>
      </w:pPr>
    </w:p>
    <w:p w:rsidR="00866272" w:rsidRPr="00866272" w:rsidRDefault="00866272" w:rsidP="00E81575">
      <w:pPr>
        <w:spacing w:line="0" w:lineRule="atLeast"/>
        <w:ind w:right="20" w:firstLine="708"/>
        <w:jc w:val="both"/>
        <w:rPr>
          <w:rFonts w:eastAsia="Calibri"/>
          <w:szCs w:val="20"/>
        </w:rPr>
      </w:pPr>
    </w:p>
    <w:p w:rsidR="00866272" w:rsidRPr="00866272" w:rsidRDefault="00866272" w:rsidP="00866272">
      <w:pPr>
        <w:pStyle w:val="Odlomakpopisa"/>
        <w:numPr>
          <w:ilvl w:val="0"/>
          <w:numId w:val="9"/>
        </w:numPr>
        <w:jc w:val="both"/>
        <w:rPr>
          <w:b/>
        </w:rPr>
      </w:pPr>
      <w:r w:rsidRPr="00866272">
        <w:rPr>
          <w:b/>
          <w:iCs/>
        </w:rPr>
        <w:t>POSEBNI IZVJEŠTAJI U POLUGODIŠNJEM IZVJEŠTAJU O IZVRŠENJU PRORAČUNA</w:t>
      </w:r>
    </w:p>
    <w:p w:rsidR="00866272" w:rsidRPr="00866272" w:rsidRDefault="00866272" w:rsidP="00866272">
      <w:pPr>
        <w:ind w:left="360"/>
        <w:jc w:val="both"/>
        <w:rPr>
          <w:b/>
        </w:rPr>
      </w:pPr>
    </w:p>
    <w:p w:rsidR="00866272" w:rsidRPr="00866272" w:rsidRDefault="005D129F" w:rsidP="00866272">
      <w:pPr>
        <w:pStyle w:val="Odlomakpopisa"/>
        <w:numPr>
          <w:ilvl w:val="1"/>
          <w:numId w:val="9"/>
        </w:numPr>
        <w:jc w:val="both"/>
        <w:rPr>
          <w:b/>
          <w:iCs/>
        </w:rPr>
      </w:pPr>
      <w:r>
        <w:rPr>
          <w:b/>
          <w:iCs/>
        </w:rPr>
        <w:t xml:space="preserve"> </w:t>
      </w:r>
      <w:r w:rsidR="00866272" w:rsidRPr="00866272">
        <w:rPr>
          <w:b/>
          <w:iCs/>
        </w:rPr>
        <w:t xml:space="preserve">Izvještaj o korištenju proračunske zalihe </w:t>
      </w:r>
    </w:p>
    <w:p w:rsidR="00866272" w:rsidRPr="00866272" w:rsidRDefault="00866272" w:rsidP="00866272">
      <w:pPr>
        <w:ind w:left="360"/>
        <w:jc w:val="both"/>
      </w:pPr>
    </w:p>
    <w:p w:rsidR="00866272" w:rsidRPr="00866272" w:rsidRDefault="00866272" w:rsidP="00866272">
      <w:pPr>
        <w:autoSpaceDE w:val="0"/>
        <w:autoSpaceDN w:val="0"/>
        <w:adjustRightInd w:val="0"/>
        <w:ind w:firstLine="708"/>
        <w:jc w:val="both"/>
        <w:rPr>
          <w:lang w:val="pl-PL"/>
        </w:rPr>
      </w:pPr>
      <w:r w:rsidRPr="00866272">
        <w:rPr>
          <w:lang w:val="pl-PL"/>
        </w:rPr>
        <w:t>Na temelju članka 80. stavka 2. Zakona o proračunu („Narodne Novine” broj 144/21, dalje u tekstu: Zakon) i članka 23. Pravilnika o polugodišnjem i godišnjem izvještaju o izvršenju proračuna i financijskog plana („Narodne novine”</w:t>
      </w:r>
      <w:r w:rsidR="0028522E">
        <w:rPr>
          <w:lang w:val="pl-PL"/>
        </w:rPr>
        <w:t xml:space="preserve"> broj 85/23) posebni izvještaj </w:t>
      </w:r>
      <w:r w:rsidRPr="00866272">
        <w:rPr>
          <w:lang w:val="pl-PL"/>
        </w:rPr>
        <w:t>u polugodišnjem izvještaju o izvršenju proračuna je Izvještaj o korištenju proračunske zalihe.</w:t>
      </w:r>
    </w:p>
    <w:p w:rsidR="00866272" w:rsidRPr="00866272" w:rsidRDefault="0028522E" w:rsidP="00866272">
      <w:pPr>
        <w:autoSpaceDE w:val="0"/>
        <w:autoSpaceDN w:val="0"/>
        <w:adjustRightInd w:val="0"/>
        <w:ind w:firstLine="708"/>
        <w:jc w:val="both"/>
        <w:rPr>
          <w:lang w:val="pl-PL"/>
        </w:rPr>
      </w:pPr>
      <w:r>
        <w:rPr>
          <w:lang w:val="pl-PL"/>
        </w:rPr>
        <w:t>U skladu s</w:t>
      </w:r>
      <w:r w:rsidR="00866272" w:rsidRPr="00866272">
        <w:rPr>
          <w:lang w:val="pl-PL"/>
        </w:rPr>
        <w:t xml:space="preserve"> člankom 66. stavkom 1. Zakona o korištenju sredstava proračunske zalihe odlučuje općinski načelnik sukladno Zakonu</w:t>
      </w:r>
      <w:r>
        <w:rPr>
          <w:lang w:val="pl-PL"/>
        </w:rPr>
        <w:t>,</w:t>
      </w:r>
      <w:r w:rsidR="00866272" w:rsidRPr="00866272">
        <w:rPr>
          <w:lang w:val="pl-PL"/>
        </w:rPr>
        <w:t xml:space="preserve"> odnosno Odluci o izvršav</w:t>
      </w:r>
      <w:r w:rsidR="00314747">
        <w:rPr>
          <w:lang w:val="pl-PL"/>
        </w:rPr>
        <w:t xml:space="preserve">anju Proračuna Općine Legrad. </w:t>
      </w:r>
    </w:p>
    <w:p w:rsidR="00866272" w:rsidRPr="00866272" w:rsidRDefault="00866272" w:rsidP="00866272">
      <w:pPr>
        <w:autoSpaceDE w:val="0"/>
        <w:autoSpaceDN w:val="0"/>
        <w:adjustRightInd w:val="0"/>
        <w:jc w:val="both"/>
        <w:rPr>
          <w:lang w:val="pl-PL"/>
        </w:rPr>
      </w:pPr>
      <w:r w:rsidRPr="00866272">
        <w:rPr>
          <w:lang w:val="pl-PL"/>
        </w:rPr>
        <w:lastRenderedPageBreak/>
        <w:tab/>
        <w:t>Odredbom članka 65. Zakona definiran je pojam proračunske zalihe. Sredstva proračunske zalihe koriste se za financiranje rashoda nastalih pri otklanjanju posljedica elementarnih nepogoda, epidemija, ekoloških i ostalih nepredvidivih nesreća</w:t>
      </w:r>
      <w:r w:rsidR="0028522E">
        <w:rPr>
          <w:lang w:val="pl-PL"/>
        </w:rPr>
        <w:t>,</w:t>
      </w:r>
      <w:r w:rsidRPr="00866272">
        <w:rPr>
          <w:lang w:val="pl-PL"/>
        </w:rPr>
        <w:t xml:space="preserve"> odnosno izvanrednih događaja tijekom godine.</w:t>
      </w:r>
    </w:p>
    <w:p w:rsidR="00866272" w:rsidRPr="0028522E" w:rsidRDefault="00866272" w:rsidP="0028522E">
      <w:pPr>
        <w:autoSpaceDE w:val="0"/>
        <w:autoSpaceDN w:val="0"/>
        <w:adjustRightInd w:val="0"/>
        <w:jc w:val="both"/>
        <w:rPr>
          <w:lang w:val="pl-PL"/>
        </w:rPr>
      </w:pPr>
      <w:r w:rsidRPr="00866272">
        <w:rPr>
          <w:lang w:val="pl-PL"/>
        </w:rPr>
        <w:t xml:space="preserve">            U skladu s </w:t>
      </w:r>
      <w:r w:rsidR="0028522E">
        <w:rPr>
          <w:lang w:val="pl-PL"/>
        </w:rPr>
        <w:t>iznesenim</w:t>
      </w:r>
      <w:r w:rsidRPr="00866272">
        <w:rPr>
          <w:lang w:val="pl-PL"/>
        </w:rPr>
        <w:t>,</w:t>
      </w:r>
      <w:r>
        <w:rPr>
          <w:lang w:val="pl-PL"/>
        </w:rPr>
        <w:t xml:space="preserve"> utvrđuje se da Općina Legrad</w:t>
      </w:r>
      <w:r w:rsidRPr="00866272">
        <w:rPr>
          <w:lang w:val="pl-PL"/>
        </w:rPr>
        <w:t xml:space="preserve"> u prvom polugodištu 2025. godine nije koristila sredstva proračunske zalihe.</w:t>
      </w:r>
    </w:p>
    <w:p w:rsidR="00314747" w:rsidRDefault="00314747" w:rsidP="00866272">
      <w:pPr>
        <w:jc w:val="both"/>
      </w:pPr>
    </w:p>
    <w:p w:rsidR="00314747" w:rsidRPr="00866272" w:rsidRDefault="00314747" w:rsidP="00866272">
      <w:pPr>
        <w:jc w:val="both"/>
      </w:pPr>
    </w:p>
    <w:p w:rsidR="00866272" w:rsidRPr="00866272" w:rsidRDefault="005D129F" w:rsidP="00866272">
      <w:pPr>
        <w:pStyle w:val="Odlomakpopisa"/>
        <w:numPr>
          <w:ilvl w:val="1"/>
          <w:numId w:val="9"/>
        </w:numPr>
        <w:jc w:val="both"/>
        <w:rPr>
          <w:b/>
          <w:bCs/>
          <w:iCs/>
        </w:rPr>
      </w:pPr>
      <w:r>
        <w:rPr>
          <w:b/>
          <w:bCs/>
          <w:iCs/>
        </w:rPr>
        <w:t xml:space="preserve"> </w:t>
      </w:r>
      <w:r w:rsidR="00866272" w:rsidRPr="00866272">
        <w:rPr>
          <w:b/>
          <w:bCs/>
          <w:iCs/>
        </w:rPr>
        <w:t>Izvještaj o zaduživanju na domaćem i stranom tržištu novca i kapitala</w:t>
      </w:r>
    </w:p>
    <w:p w:rsidR="00866272" w:rsidRPr="00866272" w:rsidRDefault="00866272" w:rsidP="00866272">
      <w:pPr>
        <w:ind w:left="360"/>
        <w:jc w:val="both"/>
      </w:pPr>
    </w:p>
    <w:p w:rsidR="00866272" w:rsidRPr="00866272" w:rsidRDefault="00866272" w:rsidP="00866272">
      <w:pPr>
        <w:autoSpaceDE w:val="0"/>
        <w:autoSpaceDN w:val="0"/>
        <w:adjustRightInd w:val="0"/>
        <w:ind w:firstLine="360"/>
        <w:jc w:val="both"/>
        <w:rPr>
          <w:rFonts w:eastAsia="Calibri"/>
        </w:rPr>
      </w:pPr>
      <w:r w:rsidRPr="00866272">
        <w:rPr>
          <w:rFonts w:eastAsia="Calibri"/>
        </w:rPr>
        <w:t xml:space="preserve">Zaduživanje jedinica lokalne i područne (regionalne) samouprave, kao i izdavanje jamstava i suglasnosti pravnim osobama u većinskom izravnom ili neizravnom vlasništvu jedinice lokalne i područne (regionalne) samouprave i ustanovama čiji je osnivač, regulirano je člankom 120. Zakona o proračunu. </w:t>
      </w:r>
    </w:p>
    <w:p w:rsidR="00866272" w:rsidRPr="00866272" w:rsidRDefault="00866272" w:rsidP="0028522E">
      <w:pPr>
        <w:shd w:val="clear" w:color="auto" w:fill="FFFFFF"/>
        <w:spacing w:beforeLines="30" w:afterLines="30"/>
        <w:ind w:firstLine="360"/>
        <w:jc w:val="both"/>
        <w:textAlignment w:val="baseline"/>
        <w:rPr>
          <w:rFonts w:eastAsia="Calibri"/>
        </w:rPr>
      </w:pPr>
      <w:r w:rsidRPr="00866272">
        <w:rPr>
          <w:rFonts w:eastAsia="Calibri"/>
        </w:rPr>
        <w:t xml:space="preserve">Općine, gradovi i županije mogu se zaduživati: </w:t>
      </w:r>
    </w:p>
    <w:p w:rsidR="0028522E" w:rsidRDefault="00866272" w:rsidP="00FB3FE1">
      <w:pPr>
        <w:pStyle w:val="Odlomakpopisa"/>
        <w:numPr>
          <w:ilvl w:val="0"/>
          <w:numId w:val="21"/>
        </w:numPr>
        <w:shd w:val="clear" w:color="auto" w:fill="FFFFFF"/>
        <w:spacing w:beforeLines="30" w:afterLines="30"/>
        <w:jc w:val="both"/>
        <w:textAlignment w:val="baseline"/>
        <w:rPr>
          <w:rFonts w:eastAsia="Calibri"/>
        </w:rPr>
      </w:pPr>
      <w:r w:rsidRPr="0028522E">
        <w:rPr>
          <w:rFonts w:eastAsia="Calibri"/>
        </w:rPr>
        <w:t>za investiciju koja se financira iz njezina proračuna</w:t>
      </w:r>
    </w:p>
    <w:p w:rsidR="0028522E" w:rsidRDefault="00866272" w:rsidP="00FB3FE1">
      <w:pPr>
        <w:pStyle w:val="Odlomakpopisa"/>
        <w:numPr>
          <w:ilvl w:val="0"/>
          <w:numId w:val="21"/>
        </w:numPr>
        <w:shd w:val="clear" w:color="auto" w:fill="FFFFFF"/>
        <w:spacing w:beforeLines="30" w:afterLines="30"/>
        <w:jc w:val="both"/>
        <w:textAlignment w:val="baseline"/>
        <w:rPr>
          <w:rFonts w:eastAsia="Calibri"/>
        </w:rPr>
      </w:pPr>
      <w:r w:rsidRPr="0028522E">
        <w:rPr>
          <w:rFonts w:eastAsia="Calibri"/>
        </w:rPr>
        <w:t>za kapitalne pomoći trgovačkim društvima i drugim pravnim osobama u većinskom vlasništvu ili suvlasništvu jedinica lokalne i područne (regionalne) samouprave radi realizacije investicije koja se sufinancira iz fondova Europske unije i za investicije odnosno projekte čija je realizacija utvrđena posebnim propisima i</w:t>
      </w:r>
    </w:p>
    <w:p w:rsidR="00866272" w:rsidRPr="0028522E" w:rsidRDefault="00866272" w:rsidP="00FB3FE1">
      <w:pPr>
        <w:pStyle w:val="Odlomakpopisa"/>
        <w:numPr>
          <w:ilvl w:val="0"/>
          <w:numId w:val="21"/>
        </w:numPr>
        <w:shd w:val="clear" w:color="auto" w:fill="FFFFFF"/>
        <w:spacing w:beforeLines="30" w:afterLines="30"/>
        <w:jc w:val="both"/>
        <w:textAlignment w:val="baseline"/>
        <w:rPr>
          <w:rFonts w:eastAsia="Calibri"/>
        </w:rPr>
      </w:pPr>
      <w:r w:rsidRPr="0028522E">
        <w:rPr>
          <w:rFonts w:eastAsia="Calibri"/>
        </w:rPr>
        <w:t>za financiranje obveza na ime povrata neprihvatljivih troškova koji su bili sufinancirani iz fondova Europske unije.</w:t>
      </w:r>
    </w:p>
    <w:p w:rsidR="00076B73" w:rsidRDefault="00076B73" w:rsidP="00076B73">
      <w:pPr>
        <w:shd w:val="clear" w:color="auto" w:fill="FFFFFF"/>
        <w:spacing w:beforeLines="30" w:afterLines="30"/>
        <w:jc w:val="both"/>
        <w:textAlignment w:val="baseline"/>
        <w:rPr>
          <w:rFonts w:eastAsia="Calibri"/>
        </w:rPr>
      </w:pPr>
    </w:p>
    <w:p w:rsidR="00866272" w:rsidRDefault="00866272" w:rsidP="00076B73">
      <w:pPr>
        <w:shd w:val="clear" w:color="auto" w:fill="FFFFFF"/>
        <w:spacing w:beforeLines="30" w:afterLines="30"/>
        <w:ind w:firstLine="360"/>
        <w:jc w:val="both"/>
        <w:textAlignment w:val="baseline"/>
        <w:rPr>
          <w:sz w:val="22"/>
          <w:szCs w:val="22"/>
        </w:rPr>
      </w:pPr>
      <w:r w:rsidRPr="00076B73">
        <w:rPr>
          <w:rFonts w:eastAsia="Calibri"/>
        </w:rPr>
        <w:t>Pregled zaduživanja po dugoročnim kreditima, zajmovima i vrijedno</w:t>
      </w:r>
      <w:r w:rsidR="00076B73">
        <w:rPr>
          <w:rFonts w:eastAsia="Calibri"/>
        </w:rPr>
        <w:t xml:space="preserve">snim papirima koje je ugovorila, </w:t>
      </w:r>
      <w:r w:rsidRPr="00076B73">
        <w:rPr>
          <w:rFonts w:eastAsia="Calibri"/>
        </w:rPr>
        <w:t>odnosno preuzela jedinica lokalne i područne (regionalne) samouprave u izvještajnom razdoblju po vrsti, valutnoj,  kamatnoj i ročnoj strukturi</w:t>
      </w:r>
      <w:r w:rsidR="009B63EE" w:rsidRPr="00076B73">
        <w:rPr>
          <w:rFonts w:eastAsia="Calibri"/>
        </w:rPr>
        <w:t xml:space="preserve"> za razd</w:t>
      </w:r>
      <w:r w:rsidR="00076B73">
        <w:rPr>
          <w:rFonts w:eastAsia="Calibri"/>
        </w:rPr>
        <w:t>oblje od 1.1.-30.6.2025. godine.</w:t>
      </w:r>
    </w:p>
    <w:tbl>
      <w:tblPr>
        <w:tblW w:w="9513" w:type="dxa"/>
        <w:tblInd w:w="93" w:type="dxa"/>
        <w:tblLayout w:type="fixed"/>
        <w:tblLook w:val="04A0"/>
      </w:tblPr>
      <w:tblGrid>
        <w:gridCol w:w="369"/>
        <w:gridCol w:w="3332"/>
        <w:gridCol w:w="1130"/>
        <w:gridCol w:w="713"/>
        <w:gridCol w:w="1488"/>
        <w:gridCol w:w="354"/>
        <w:gridCol w:w="1307"/>
        <w:gridCol w:w="820"/>
      </w:tblGrid>
      <w:tr w:rsidR="009B63EE" w:rsidRPr="009B63EE" w:rsidTr="00076B73">
        <w:trPr>
          <w:trHeight w:val="300"/>
        </w:trPr>
        <w:tc>
          <w:tcPr>
            <w:tcW w:w="9513" w:type="dxa"/>
            <w:gridSpan w:val="8"/>
            <w:tcBorders>
              <w:top w:val="nil"/>
              <w:left w:val="nil"/>
              <w:bottom w:val="nil"/>
              <w:right w:val="nil"/>
            </w:tcBorders>
            <w:shd w:val="clear" w:color="auto" w:fill="auto"/>
            <w:noWrap/>
            <w:vAlign w:val="bottom"/>
            <w:hideMark/>
          </w:tcPr>
          <w:p w:rsidR="009B63EE" w:rsidRPr="009B63EE" w:rsidRDefault="009B63EE" w:rsidP="009B63EE">
            <w:pPr>
              <w:jc w:val="center"/>
              <w:rPr>
                <w:rFonts w:ascii="Calibri" w:hAnsi="Calibri" w:cs="Calibri"/>
                <w:b/>
                <w:bCs/>
                <w:color w:val="000000"/>
              </w:rPr>
            </w:pPr>
          </w:p>
        </w:tc>
      </w:tr>
      <w:tr w:rsidR="009B63EE" w:rsidRPr="009B63EE" w:rsidTr="00076B73">
        <w:trPr>
          <w:trHeight w:val="288"/>
        </w:trPr>
        <w:tc>
          <w:tcPr>
            <w:tcW w:w="3701"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B63EE" w:rsidRDefault="009B63EE" w:rsidP="009B63EE">
            <w:pPr>
              <w:jc w:val="center"/>
              <w:rPr>
                <w:rFonts w:ascii="Calibri" w:hAnsi="Calibri" w:cs="Calibri"/>
                <w:b/>
                <w:color w:val="000000"/>
                <w:sz w:val="20"/>
                <w:szCs w:val="20"/>
              </w:rPr>
            </w:pPr>
            <w:r w:rsidRPr="009B63EE">
              <w:rPr>
                <w:rFonts w:ascii="Calibri" w:hAnsi="Calibri" w:cs="Calibri"/>
                <w:b/>
                <w:color w:val="000000"/>
                <w:sz w:val="20"/>
                <w:szCs w:val="20"/>
              </w:rPr>
              <w:t>NAZIV PRAVNE OSOBE</w:t>
            </w:r>
            <w:r>
              <w:rPr>
                <w:rFonts w:ascii="Calibri" w:hAnsi="Calibri" w:cs="Calibri"/>
                <w:b/>
                <w:color w:val="000000"/>
                <w:sz w:val="20"/>
                <w:szCs w:val="20"/>
              </w:rPr>
              <w:t xml:space="preserve"> </w:t>
            </w:r>
            <w:r w:rsidR="00314747">
              <w:rPr>
                <w:rFonts w:ascii="Calibri" w:hAnsi="Calibri" w:cs="Calibri"/>
                <w:b/>
                <w:color w:val="000000"/>
                <w:sz w:val="20"/>
                <w:szCs w:val="20"/>
              </w:rPr>
              <w:t xml:space="preserve">– OPĆINA LEGRAD </w:t>
            </w:r>
          </w:p>
          <w:p w:rsidR="00314747" w:rsidRPr="009B63EE" w:rsidRDefault="00314747" w:rsidP="009B63EE">
            <w:pPr>
              <w:jc w:val="center"/>
              <w:rPr>
                <w:rFonts w:ascii="Calibri" w:hAnsi="Calibri" w:cs="Calibri"/>
                <w:b/>
                <w:color w:val="000000"/>
                <w:sz w:val="20"/>
                <w:szCs w:val="20"/>
              </w:rPr>
            </w:pPr>
          </w:p>
        </w:tc>
        <w:tc>
          <w:tcPr>
            <w:tcW w:w="1843"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B63EE" w:rsidRPr="009B63EE" w:rsidRDefault="009B63EE" w:rsidP="009B63EE">
            <w:pPr>
              <w:jc w:val="center"/>
              <w:rPr>
                <w:rFonts w:ascii="Calibri" w:hAnsi="Calibri" w:cs="Calibri"/>
                <w:b/>
                <w:color w:val="000000"/>
                <w:sz w:val="20"/>
                <w:szCs w:val="20"/>
              </w:rPr>
            </w:pPr>
            <w:r w:rsidRPr="009B63EE">
              <w:rPr>
                <w:rFonts w:ascii="Calibri" w:hAnsi="Calibri" w:cs="Calibri"/>
                <w:b/>
                <w:color w:val="000000"/>
                <w:sz w:val="20"/>
                <w:szCs w:val="20"/>
              </w:rPr>
              <w:t>STANJE ZAJMA 1.1.2025.</w:t>
            </w:r>
          </w:p>
        </w:tc>
        <w:tc>
          <w:tcPr>
            <w:tcW w:w="1842"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B63EE" w:rsidRPr="009B63EE" w:rsidRDefault="009B63EE" w:rsidP="009B63EE">
            <w:pPr>
              <w:jc w:val="center"/>
              <w:rPr>
                <w:rFonts w:ascii="Calibri" w:hAnsi="Calibri" w:cs="Calibri"/>
                <w:b/>
                <w:color w:val="000000"/>
                <w:sz w:val="20"/>
                <w:szCs w:val="20"/>
              </w:rPr>
            </w:pPr>
            <w:r w:rsidRPr="009B63EE">
              <w:rPr>
                <w:rFonts w:ascii="Calibri" w:hAnsi="Calibri" w:cs="Calibri"/>
                <w:b/>
                <w:color w:val="000000"/>
                <w:sz w:val="20"/>
                <w:szCs w:val="20"/>
              </w:rPr>
              <w:t>OTPLATE GLAVNICE</w:t>
            </w:r>
          </w:p>
        </w:tc>
        <w:tc>
          <w:tcPr>
            <w:tcW w:w="2127"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B63EE" w:rsidRPr="009B63EE" w:rsidRDefault="009B63EE" w:rsidP="009B63EE">
            <w:pPr>
              <w:jc w:val="center"/>
              <w:rPr>
                <w:rFonts w:ascii="Calibri" w:hAnsi="Calibri" w:cs="Calibri"/>
                <w:b/>
                <w:color w:val="000000"/>
                <w:sz w:val="20"/>
                <w:szCs w:val="20"/>
              </w:rPr>
            </w:pPr>
            <w:r w:rsidRPr="009B63EE">
              <w:rPr>
                <w:rFonts w:ascii="Calibri" w:hAnsi="Calibri" w:cs="Calibri"/>
                <w:b/>
                <w:color w:val="000000"/>
                <w:sz w:val="20"/>
                <w:szCs w:val="20"/>
              </w:rPr>
              <w:t>STANJE ZAJMA 30.06.2025.</w:t>
            </w:r>
          </w:p>
        </w:tc>
      </w:tr>
      <w:tr w:rsidR="009B63EE" w:rsidRPr="009B63EE" w:rsidTr="00076B73">
        <w:trPr>
          <w:trHeight w:val="288"/>
        </w:trPr>
        <w:tc>
          <w:tcPr>
            <w:tcW w:w="3701" w:type="dxa"/>
            <w:gridSpan w:val="2"/>
            <w:vMerge/>
            <w:tcBorders>
              <w:top w:val="single" w:sz="8" w:space="0" w:color="auto"/>
              <w:left w:val="single" w:sz="8" w:space="0" w:color="auto"/>
              <w:bottom w:val="single" w:sz="8" w:space="0" w:color="000000"/>
              <w:right w:val="single" w:sz="8" w:space="0" w:color="000000"/>
            </w:tcBorders>
            <w:shd w:val="clear" w:color="auto" w:fill="auto"/>
            <w:vAlign w:val="center"/>
          </w:tcPr>
          <w:p w:rsidR="009B63EE" w:rsidRPr="009B63EE" w:rsidRDefault="009B63EE" w:rsidP="009B63EE">
            <w:pPr>
              <w:jc w:val="center"/>
              <w:rPr>
                <w:rFonts w:ascii="Calibri" w:hAnsi="Calibri" w:cs="Calibri"/>
                <w:b/>
                <w:color w:val="000000"/>
                <w:sz w:val="20"/>
                <w:szCs w:val="20"/>
              </w:rPr>
            </w:pPr>
          </w:p>
        </w:tc>
        <w:tc>
          <w:tcPr>
            <w:tcW w:w="1843" w:type="dxa"/>
            <w:gridSpan w:val="2"/>
            <w:vMerge/>
            <w:tcBorders>
              <w:top w:val="single" w:sz="8" w:space="0" w:color="auto"/>
              <w:left w:val="single" w:sz="8" w:space="0" w:color="auto"/>
              <w:bottom w:val="single" w:sz="8" w:space="0" w:color="000000"/>
              <w:right w:val="single" w:sz="8" w:space="0" w:color="000000"/>
            </w:tcBorders>
            <w:shd w:val="clear" w:color="auto" w:fill="auto"/>
            <w:vAlign w:val="center"/>
          </w:tcPr>
          <w:p w:rsidR="009B63EE" w:rsidRPr="009B63EE" w:rsidRDefault="009B63EE" w:rsidP="009B63EE">
            <w:pPr>
              <w:jc w:val="center"/>
              <w:rPr>
                <w:rFonts w:ascii="Calibri" w:hAnsi="Calibri" w:cs="Calibri"/>
                <w:b/>
                <w:color w:val="000000"/>
                <w:sz w:val="20"/>
                <w:szCs w:val="20"/>
              </w:rPr>
            </w:pPr>
          </w:p>
        </w:tc>
        <w:tc>
          <w:tcPr>
            <w:tcW w:w="1842" w:type="dxa"/>
            <w:gridSpan w:val="2"/>
            <w:vMerge/>
            <w:tcBorders>
              <w:top w:val="single" w:sz="8" w:space="0" w:color="auto"/>
              <w:left w:val="single" w:sz="8" w:space="0" w:color="auto"/>
              <w:bottom w:val="single" w:sz="8" w:space="0" w:color="000000"/>
              <w:right w:val="single" w:sz="8" w:space="0" w:color="000000"/>
            </w:tcBorders>
            <w:shd w:val="clear" w:color="auto" w:fill="auto"/>
            <w:vAlign w:val="center"/>
          </w:tcPr>
          <w:p w:rsidR="009B63EE" w:rsidRPr="009B63EE" w:rsidRDefault="009B63EE" w:rsidP="009B63EE">
            <w:pPr>
              <w:jc w:val="center"/>
              <w:rPr>
                <w:rFonts w:ascii="Calibri" w:hAnsi="Calibri" w:cs="Calibri"/>
                <w:b/>
                <w:color w:val="000000"/>
                <w:sz w:val="20"/>
                <w:szCs w:val="20"/>
              </w:rPr>
            </w:pPr>
          </w:p>
        </w:tc>
        <w:tc>
          <w:tcPr>
            <w:tcW w:w="2127" w:type="dxa"/>
            <w:gridSpan w:val="2"/>
            <w:vMerge/>
            <w:tcBorders>
              <w:top w:val="single" w:sz="8" w:space="0" w:color="auto"/>
              <w:left w:val="single" w:sz="8" w:space="0" w:color="auto"/>
              <w:bottom w:val="single" w:sz="8" w:space="0" w:color="000000"/>
              <w:right w:val="single" w:sz="8" w:space="0" w:color="000000"/>
            </w:tcBorders>
            <w:shd w:val="clear" w:color="auto" w:fill="auto"/>
            <w:vAlign w:val="center"/>
          </w:tcPr>
          <w:p w:rsidR="009B63EE" w:rsidRPr="009B63EE" w:rsidRDefault="009B63EE" w:rsidP="009B63EE">
            <w:pPr>
              <w:jc w:val="center"/>
              <w:rPr>
                <w:rFonts w:ascii="Calibri" w:hAnsi="Calibri" w:cs="Calibri"/>
                <w:b/>
                <w:color w:val="000000"/>
                <w:sz w:val="20"/>
                <w:szCs w:val="20"/>
              </w:rPr>
            </w:pPr>
          </w:p>
        </w:tc>
      </w:tr>
      <w:tr w:rsidR="009B63EE" w:rsidRPr="009B63EE" w:rsidTr="00076B73">
        <w:trPr>
          <w:trHeight w:val="288"/>
        </w:trPr>
        <w:tc>
          <w:tcPr>
            <w:tcW w:w="3701" w:type="dxa"/>
            <w:gridSpan w:val="2"/>
            <w:vMerge/>
            <w:tcBorders>
              <w:top w:val="single" w:sz="8" w:space="0" w:color="auto"/>
              <w:left w:val="single" w:sz="8" w:space="0" w:color="auto"/>
              <w:bottom w:val="single" w:sz="8" w:space="0" w:color="000000"/>
              <w:right w:val="single" w:sz="8" w:space="0" w:color="000000"/>
            </w:tcBorders>
            <w:shd w:val="clear" w:color="auto" w:fill="auto"/>
            <w:vAlign w:val="center"/>
          </w:tcPr>
          <w:p w:rsidR="009B63EE" w:rsidRPr="009B63EE" w:rsidRDefault="009B63EE" w:rsidP="009B63EE">
            <w:pPr>
              <w:jc w:val="center"/>
              <w:rPr>
                <w:rFonts w:ascii="Calibri" w:hAnsi="Calibri" w:cs="Calibri"/>
                <w:b/>
                <w:color w:val="000000"/>
                <w:sz w:val="20"/>
                <w:szCs w:val="20"/>
              </w:rPr>
            </w:pPr>
          </w:p>
        </w:tc>
        <w:tc>
          <w:tcPr>
            <w:tcW w:w="1843" w:type="dxa"/>
            <w:gridSpan w:val="2"/>
            <w:vMerge/>
            <w:tcBorders>
              <w:top w:val="single" w:sz="8" w:space="0" w:color="auto"/>
              <w:left w:val="single" w:sz="8" w:space="0" w:color="auto"/>
              <w:bottom w:val="single" w:sz="8" w:space="0" w:color="000000"/>
              <w:right w:val="single" w:sz="8" w:space="0" w:color="000000"/>
            </w:tcBorders>
            <w:shd w:val="clear" w:color="auto" w:fill="auto"/>
            <w:vAlign w:val="center"/>
          </w:tcPr>
          <w:p w:rsidR="009B63EE" w:rsidRPr="009B63EE" w:rsidRDefault="009B63EE" w:rsidP="009B63EE">
            <w:pPr>
              <w:jc w:val="center"/>
              <w:rPr>
                <w:rFonts w:ascii="Calibri" w:hAnsi="Calibri" w:cs="Calibri"/>
                <w:b/>
                <w:color w:val="000000"/>
                <w:sz w:val="20"/>
                <w:szCs w:val="20"/>
              </w:rPr>
            </w:pPr>
          </w:p>
        </w:tc>
        <w:tc>
          <w:tcPr>
            <w:tcW w:w="1842" w:type="dxa"/>
            <w:gridSpan w:val="2"/>
            <w:vMerge/>
            <w:tcBorders>
              <w:top w:val="single" w:sz="8" w:space="0" w:color="auto"/>
              <w:left w:val="single" w:sz="8" w:space="0" w:color="auto"/>
              <w:bottom w:val="single" w:sz="8" w:space="0" w:color="000000"/>
              <w:right w:val="single" w:sz="8" w:space="0" w:color="000000"/>
            </w:tcBorders>
            <w:shd w:val="clear" w:color="auto" w:fill="auto"/>
            <w:vAlign w:val="center"/>
          </w:tcPr>
          <w:p w:rsidR="009B63EE" w:rsidRPr="009B63EE" w:rsidRDefault="009B63EE" w:rsidP="009B63EE">
            <w:pPr>
              <w:jc w:val="center"/>
              <w:rPr>
                <w:rFonts w:ascii="Calibri" w:hAnsi="Calibri" w:cs="Calibri"/>
                <w:b/>
                <w:color w:val="000000"/>
                <w:sz w:val="20"/>
                <w:szCs w:val="20"/>
              </w:rPr>
            </w:pPr>
          </w:p>
        </w:tc>
        <w:tc>
          <w:tcPr>
            <w:tcW w:w="2127" w:type="dxa"/>
            <w:gridSpan w:val="2"/>
            <w:vMerge/>
            <w:tcBorders>
              <w:top w:val="single" w:sz="8" w:space="0" w:color="auto"/>
              <w:left w:val="single" w:sz="8" w:space="0" w:color="auto"/>
              <w:bottom w:val="single" w:sz="8" w:space="0" w:color="000000"/>
              <w:right w:val="single" w:sz="8" w:space="0" w:color="000000"/>
            </w:tcBorders>
            <w:shd w:val="clear" w:color="auto" w:fill="auto"/>
            <w:vAlign w:val="center"/>
          </w:tcPr>
          <w:p w:rsidR="009B63EE" w:rsidRPr="009B63EE" w:rsidRDefault="009B63EE" w:rsidP="009B63EE">
            <w:pPr>
              <w:jc w:val="center"/>
              <w:rPr>
                <w:rFonts w:ascii="Calibri" w:hAnsi="Calibri" w:cs="Calibri"/>
                <w:b/>
                <w:color w:val="000000"/>
                <w:sz w:val="20"/>
                <w:szCs w:val="20"/>
              </w:rPr>
            </w:pPr>
          </w:p>
        </w:tc>
      </w:tr>
      <w:tr w:rsidR="009B63EE" w:rsidRPr="009B63EE" w:rsidTr="00076B73">
        <w:trPr>
          <w:trHeight w:val="300"/>
        </w:trPr>
        <w:tc>
          <w:tcPr>
            <w:tcW w:w="3701" w:type="dxa"/>
            <w:gridSpan w:val="2"/>
            <w:vMerge/>
            <w:tcBorders>
              <w:top w:val="single" w:sz="8" w:space="0" w:color="auto"/>
              <w:left w:val="single" w:sz="8" w:space="0" w:color="auto"/>
              <w:bottom w:val="single" w:sz="8" w:space="0" w:color="000000"/>
              <w:right w:val="single" w:sz="8" w:space="0" w:color="000000"/>
            </w:tcBorders>
            <w:vAlign w:val="center"/>
            <w:hideMark/>
          </w:tcPr>
          <w:p w:rsidR="009B63EE" w:rsidRPr="009B63EE" w:rsidRDefault="009B63EE" w:rsidP="009B63EE">
            <w:pPr>
              <w:rPr>
                <w:rFonts w:ascii="Calibri" w:hAnsi="Calibri" w:cs="Calibri"/>
                <w:color w:val="000000"/>
                <w:sz w:val="20"/>
                <w:szCs w:val="20"/>
              </w:rPr>
            </w:pPr>
          </w:p>
        </w:tc>
        <w:tc>
          <w:tcPr>
            <w:tcW w:w="1843" w:type="dxa"/>
            <w:gridSpan w:val="2"/>
            <w:vMerge/>
            <w:tcBorders>
              <w:top w:val="single" w:sz="8" w:space="0" w:color="auto"/>
              <w:left w:val="single" w:sz="8" w:space="0" w:color="auto"/>
              <w:bottom w:val="single" w:sz="8" w:space="0" w:color="000000"/>
              <w:right w:val="single" w:sz="8" w:space="0" w:color="000000"/>
            </w:tcBorders>
            <w:vAlign w:val="center"/>
            <w:hideMark/>
          </w:tcPr>
          <w:p w:rsidR="009B63EE" w:rsidRPr="009B63EE" w:rsidRDefault="009B63EE" w:rsidP="009B63EE">
            <w:pPr>
              <w:rPr>
                <w:rFonts w:ascii="Calibri" w:hAnsi="Calibri" w:cs="Calibri"/>
                <w:color w:val="000000"/>
                <w:sz w:val="20"/>
                <w:szCs w:val="20"/>
              </w:rPr>
            </w:pPr>
          </w:p>
        </w:tc>
        <w:tc>
          <w:tcPr>
            <w:tcW w:w="1842" w:type="dxa"/>
            <w:gridSpan w:val="2"/>
            <w:vMerge/>
            <w:tcBorders>
              <w:top w:val="single" w:sz="8" w:space="0" w:color="auto"/>
              <w:left w:val="single" w:sz="8" w:space="0" w:color="auto"/>
              <w:bottom w:val="single" w:sz="8" w:space="0" w:color="000000"/>
              <w:right w:val="single" w:sz="8" w:space="0" w:color="000000"/>
            </w:tcBorders>
            <w:vAlign w:val="center"/>
            <w:hideMark/>
          </w:tcPr>
          <w:p w:rsidR="009B63EE" w:rsidRPr="009B63EE" w:rsidRDefault="009B63EE" w:rsidP="009B63EE">
            <w:pPr>
              <w:rPr>
                <w:rFonts w:ascii="Calibri" w:hAnsi="Calibri" w:cs="Calibri"/>
                <w:color w:val="000000"/>
                <w:sz w:val="20"/>
                <w:szCs w:val="20"/>
              </w:rPr>
            </w:pPr>
          </w:p>
        </w:tc>
        <w:tc>
          <w:tcPr>
            <w:tcW w:w="2127" w:type="dxa"/>
            <w:gridSpan w:val="2"/>
            <w:vMerge/>
            <w:tcBorders>
              <w:top w:val="single" w:sz="8" w:space="0" w:color="auto"/>
              <w:left w:val="single" w:sz="8" w:space="0" w:color="auto"/>
              <w:bottom w:val="single" w:sz="8" w:space="0" w:color="000000"/>
              <w:right w:val="single" w:sz="8" w:space="0" w:color="000000"/>
            </w:tcBorders>
            <w:vAlign w:val="center"/>
            <w:hideMark/>
          </w:tcPr>
          <w:p w:rsidR="009B63EE" w:rsidRPr="009B63EE" w:rsidRDefault="009B63EE" w:rsidP="009B63EE">
            <w:pPr>
              <w:rPr>
                <w:rFonts w:ascii="Calibri" w:hAnsi="Calibri" w:cs="Calibri"/>
                <w:color w:val="000000"/>
                <w:sz w:val="20"/>
                <w:szCs w:val="20"/>
              </w:rPr>
            </w:pPr>
          </w:p>
        </w:tc>
      </w:tr>
      <w:tr w:rsidR="009B63EE" w:rsidRPr="009B63EE" w:rsidTr="00076B73">
        <w:trPr>
          <w:trHeight w:val="288"/>
        </w:trPr>
        <w:tc>
          <w:tcPr>
            <w:tcW w:w="3701" w:type="dxa"/>
            <w:gridSpan w:val="2"/>
            <w:tcBorders>
              <w:top w:val="single" w:sz="8" w:space="0" w:color="auto"/>
              <w:left w:val="single" w:sz="8" w:space="0" w:color="auto"/>
              <w:bottom w:val="single" w:sz="4" w:space="0" w:color="auto"/>
              <w:right w:val="single" w:sz="8" w:space="0" w:color="000000"/>
            </w:tcBorders>
            <w:shd w:val="clear" w:color="000000" w:fill="D9D9D9"/>
            <w:noWrap/>
            <w:vAlign w:val="bottom"/>
            <w:hideMark/>
          </w:tcPr>
          <w:p w:rsidR="009B63EE" w:rsidRPr="009B63EE" w:rsidRDefault="009B63EE" w:rsidP="009B63EE">
            <w:pPr>
              <w:rPr>
                <w:rFonts w:ascii="Calibri" w:hAnsi="Calibri" w:cs="Calibri"/>
                <w:color w:val="000000"/>
              </w:rPr>
            </w:pPr>
            <w:r w:rsidRPr="009B63EE">
              <w:rPr>
                <w:rFonts w:ascii="Calibri" w:hAnsi="Calibri" w:cs="Calibri"/>
                <w:color w:val="000000"/>
                <w:sz w:val="22"/>
                <w:szCs w:val="22"/>
              </w:rPr>
              <w:t>A1. Tuzemni kratkoročni zajmovi</w:t>
            </w:r>
          </w:p>
        </w:tc>
        <w:tc>
          <w:tcPr>
            <w:tcW w:w="1130" w:type="dxa"/>
            <w:tcBorders>
              <w:top w:val="nil"/>
              <w:left w:val="nil"/>
              <w:bottom w:val="single" w:sz="4" w:space="0" w:color="auto"/>
              <w:right w:val="nil"/>
            </w:tcBorders>
            <w:shd w:val="clear" w:color="000000" w:fill="D9D9D9"/>
            <w:noWrap/>
            <w:vAlign w:val="bottom"/>
            <w:hideMark/>
          </w:tcPr>
          <w:p w:rsidR="009B63EE" w:rsidRPr="009B63EE" w:rsidRDefault="009B63EE" w:rsidP="009B63EE">
            <w:pPr>
              <w:rPr>
                <w:rFonts w:ascii="Calibri" w:hAnsi="Calibri" w:cs="Calibri"/>
                <w:color w:val="000000"/>
              </w:rPr>
            </w:pPr>
            <w:r w:rsidRPr="009B63EE">
              <w:rPr>
                <w:rFonts w:ascii="Calibri" w:hAnsi="Calibri" w:cs="Calibri"/>
                <w:color w:val="000000"/>
                <w:sz w:val="22"/>
                <w:szCs w:val="22"/>
              </w:rPr>
              <w:t> </w:t>
            </w:r>
          </w:p>
        </w:tc>
        <w:tc>
          <w:tcPr>
            <w:tcW w:w="713" w:type="dxa"/>
            <w:tcBorders>
              <w:top w:val="nil"/>
              <w:left w:val="nil"/>
              <w:bottom w:val="single" w:sz="4" w:space="0" w:color="auto"/>
              <w:right w:val="single" w:sz="8" w:space="0" w:color="auto"/>
            </w:tcBorders>
            <w:shd w:val="clear" w:color="000000" w:fill="D9D9D9"/>
            <w:noWrap/>
            <w:vAlign w:val="bottom"/>
            <w:hideMark/>
          </w:tcPr>
          <w:p w:rsidR="009B63EE" w:rsidRPr="009B63EE" w:rsidRDefault="009B63EE" w:rsidP="009B63EE">
            <w:pPr>
              <w:rPr>
                <w:rFonts w:ascii="Calibri" w:hAnsi="Calibri" w:cs="Calibri"/>
                <w:color w:val="000000"/>
              </w:rPr>
            </w:pPr>
            <w:r w:rsidRPr="009B63EE">
              <w:rPr>
                <w:rFonts w:ascii="Calibri" w:hAnsi="Calibri" w:cs="Calibri"/>
                <w:color w:val="000000"/>
                <w:sz w:val="22"/>
                <w:szCs w:val="22"/>
              </w:rPr>
              <w:t> </w:t>
            </w:r>
          </w:p>
        </w:tc>
        <w:tc>
          <w:tcPr>
            <w:tcW w:w="1488" w:type="dxa"/>
            <w:tcBorders>
              <w:top w:val="nil"/>
              <w:left w:val="nil"/>
              <w:bottom w:val="single" w:sz="4" w:space="0" w:color="auto"/>
              <w:right w:val="nil"/>
            </w:tcBorders>
            <w:shd w:val="clear" w:color="000000" w:fill="D9D9D9"/>
            <w:noWrap/>
            <w:vAlign w:val="bottom"/>
            <w:hideMark/>
          </w:tcPr>
          <w:p w:rsidR="009B63EE" w:rsidRPr="009B63EE" w:rsidRDefault="009B63EE" w:rsidP="009B63EE">
            <w:pPr>
              <w:rPr>
                <w:rFonts w:ascii="Calibri" w:hAnsi="Calibri" w:cs="Calibri"/>
                <w:b/>
                <w:bCs/>
                <w:color w:val="000000"/>
              </w:rPr>
            </w:pPr>
            <w:r w:rsidRPr="009B63EE">
              <w:rPr>
                <w:rFonts w:ascii="Calibri" w:hAnsi="Calibri" w:cs="Calibri"/>
                <w:b/>
                <w:bCs/>
                <w:color w:val="000000"/>
                <w:sz w:val="22"/>
                <w:szCs w:val="22"/>
              </w:rPr>
              <w:t> </w:t>
            </w:r>
          </w:p>
        </w:tc>
        <w:tc>
          <w:tcPr>
            <w:tcW w:w="354" w:type="dxa"/>
            <w:tcBorders>
              <w:top w:val="nil"/>
              <w:left w:val="nil"/>
              <w:bottom w:val="single" w:sz="4" w:space="0" w:color="auto"/>
              <w:right w:val="nil"/>
            </w:tcBorders>
            <w:shd w:val="clear" w:color="000000" w:fill="D9D9D9"/>
            <w:noWrap/>
            <w:vAlign w:val="bottom"/>
            <w:hideMark/>
          </w:tcPr>
          <w:p w:rsidR="009B63EE" w:rsidRPr="009B63EE" w:rsidRDefault="009B63EE" w:rsidP="009B63EE">
            <w:pPr>
              <w:rPr>
                <w:rFonts w:ascii="Calibri" w:hAnsi="Calibri" w:cs="Calibri"/>
                <w:b/>
                <w:bCs/>
                <w:color w:val="000000"/>
              </w:rPr>
            </w:pPr>
            <w:r w:rsidRPr="009B63EE">
              <w:rPr>
                <w:rFonts w:ascii="Calibri" w:hAnsi="Calibri" w:cs="Calibri"/>
                <w:b/>
                <w:bCs/>
                <w:color w:val="000000"/>
                <w:sz w:val="22"/>
                <w:szCs w:val="22"/>
              </w:rPr>
              <w:t> </w:t>
            </w:r>
          </w:p>
        </w:tc>
        <w:tc>
          <w:tcPr>
            <w:tcW w:w="1307" w:type="dxa"/>
            <w:tcBorders>
              <w:top w:val="nil"/>
              <w:left w:val="single" w:sz="8" w:space="0" w:color="auto"/>
              <w:bottom w:val="single" w:sz="4" w:space="0" w:color="auto"/>
              <w:right w:val="nil"/>
            </w:tcBorders>
            <w:shd w:val="clear" w:color="000000" w:fill="D9D9D9"/>
            <w:noWrap/>
            <w:vAlign w:val="bottom"/>
            <w:hideMark/>
          </w:tcPr>
          <w:p w:rsidR="009B63EE" w:rsidRPr="009B63EE" w:rsidRDefault="009B63EE" w:rsidP="009B63EE">
            <w:pPr>
              <w:rPr>
                <w:rFonts w:ascii="Calibri" w:hAnsi="Calibri" w:cs="Calibri"/>
                <w:color w:val="000000"/>
              </w:rPr>
            </w:pPr>
            <w:r w:rsidRPr="009B63EE">
              <w:rPr>
                <w:rFonts w:ascii="Calibri" w:hAnsi="Calibri" w:cs="Calibri"/>
                <w:color w:val="000000"/>
                <w:sz w:val="22"/>
                <w:szCs w:val="22"/>
              </w:rPr>
              <w:t> </w:t>
            </w:r>
          </w:p>
        </w:tc>
        <w:tc>
          <w:tcPr>
            <w:tcW w:w="820" w:type="dxa"/>
            <w:tcBorders>
              <w:top w:val="nil"/>
              <w:left w:val="nil"/>
              <w:bottom w:val="single" w:sz="4" w:space="0" w:color="auto"/>
              <w:right w:val="single" w:sz="8" w:space="0" w:color="auto"/>
            </w:tcBorders>
            <w:shd w:val="clear" w:color="000000" w:fill="D9D9D9"/>
            <w:noWrap/>
            <w:vAlign w:val="bottom"/>
            <w:hideMark/>
          </w:tcPr>
          <w:p w:rsidR="009B63EE" w:rsidRPr="009B63EE" w:rsidRDefault="009B63EE" w:rsidP="009B63EE">
            <w:pPr>
              <w:rPr>
                <w:rFonts w:ascii="Calibri" w:hAnsi="Calibri" w:cs="Calibri"/>
                <w:color w:val="000000"/>
              </w:rPr>
            </w:pPr>
            <w:r w:rsidRPr="009B63EE">
              <w:rPr>
                <w:rFonts w:ascii="Calibri" w:hAnsi="Calibri" w:cs="Calibri"/>
                <w:color w:val="000000"/>
                <w:sz w:val="22"/>
                <w:szCs w:val="22"/>
              </w:rPr>
              <w:t> </w:t>
            </w:r>
          </w:p>
        </w:tc>
      </w:tr>
      <w:tr w:rsidR="009B63EE" w:rsidRPr="009B63EE" w:rsidTr="00076B73">
        <w:trPr>
          <w:trHeight w:val="540"/>
        </w:trPr>
        <w:tc>
          <w:tcPr>
            <w:tcW w:w="369" w:type="dxa"/>
            <w:tcBorders>
              <w:top w:val="nil"/>
              <w:left w:val="single" w:sz="8" w:space="0" w:color="auto"/>
              <w:bottom w:val="single" w:sz="4" w:space="0" w:color="auto"/>
              <w:right w:val="nil"/>
            </w:tcBorders>
            <w:shd w:val="clear" w:color="auto" w:fill="auto"/>
            <w:noWrap/>
            <w:hideMark/>
          </w:tcPr>
          <w:p w:rsidR="009B63EE" w:rsidRPr="009B63EE" w:rsidRDefault="009B63EE" w:rsidP="009B63EE">
            <w:pPr>
              <w:rPr>
                <w:rFonts w:ascii="Calibri" w:hAnsi="Calibri" w:cs="Calibri"/>
                <w:color w:val="000000"/>
              </w:rPr>
            </w:pPr>
            <w:r w:rsidRPr="009B63EE">
              <w:rPr>
                <w:rFonts w:ascii="Calibri" w:hAnsi="Calibri" w:cs="Calibri"/>
                <w:color w:val="000000"/>
                <w:sz w:val="22"/>
                <w:szCs w:val="22"/>
              </w:rPr>
              <w:t> </w:t>
            </w:r>
          </w:p>
        </w:tc>
        <w:tc>
          <w:tcPr>
            <w:tcW w:w="3332" w:type="dxa"/>
            <w:tcBorders>
              <w:top w:val="nil"/>
              <w:left w:val="nil"/>
              <w:bottom w:val="single" w:sz="4" w:space="0" w:color="auto"/>
              <w:right w:val="single" w:sz="8" w:space="0" w:color="auto"/>
            </w:tcBorders>
            <w:shd w:val="clear" w:color="auto" w:fill="auto"/>
            <w:hideMark/>
          </w:tcPr>
          <w:p w:rsidR="009B63EE" w:rsidRPr="009B63EE" w:rsidRDefault="009B63EE" w:rsidP="009B63EE">
            <w:pPr>
              <w:rPr>
                <w:rFonts w:ascii="Calibri" w:hAnsi="Calibri" w:cs="Calibri"/>
                <w:color w:val="000000"/>
              </w:rPr>
            </w:pPr>
            <w:r w:rsidRPr="009B63EE">
              <w:rPr>
                <w:rFonts w:ascii="Calibri" w:hAnsi="Calibri" w:cs="Calibri"/>
                <w:color w:val="000000"/>
                <w:sz w:val="22"/>
                <w:szCs w:val="22"/>
              </w:rPr>
              <w:t> </w:t>
            </w:r>
          </w:p>
        </w:tc>
        <w:tc>
          <w:tcPr>
            <w:tcW w:w="1843"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0,00</w:t>
            </w:r>
          </w:p>
        </w:tc>
        <w:tc>
          <w:tcPr>
            <w:tcW w:w="1842"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0,00</w:t>
            </w:r>
          </w:p>
        </w:tc>
        <w:tc>
          <w:tcPr>
            <w:tcW w:w="2127"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0,00</w:t>
            </w:r>
          </w:p>
        </w:tc>
      </w:tr>
      <w:tr w:rsidR="009B63EE" w:rsidRPr="009B63EE" w:rsidTr="00076B73">
        <w:trPr>
          <w:trHeight w:val="288"/>
        </w:trPr>
        <w:tc>
          <w:tcPr>
            <w:tcW w:w="3701"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B63EE" w:rsidRPr="009B63EE" w:rsidRDefault="009B63EE" w:rsidP="009B63EE">
            <w:pPr>
              <w:rPr>
                <w:rFonts w:ascii="Calibri" w:hAnsi="Calibri" w:cs="Calibri"/>
                <w:color w:val="000000"/>
              </w:rPr>
            </w:pPr>
            <w:r w:rsidRPr="009B63EE">
              <w:rPr>
                <w:rFonts w:ascii="Calibri" w:hAnsi="Calibri" w:cs="Calibri"/>
                <w:color w:val="000000"/>
                <w:sz w:val="22"/>
                <w:szCs w:val="22"/>
              </w:rPr>
              <w:t>UKUPNO POD A1.</w:t>
            </w:r>
          </w:p>
        </w:tc>
        <w:tc>
          <w:tcPr>
            <w:tcW w:w="1843"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0,00</w:t>
            </w:r>
          </w:p>
        </w:tc>
        <w:tc>
          <w:tcPr>
            <w:tcW w:w="1842"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0,00</w:t>
            </w:r>
          </w:p>
        </w:tc>
        <w:tc>
          <w:tcPr>
            <w:tcW w:w="2127"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0,00</w:t>
            </w:r>
          </w:p>
        </w:tc>
      </w:tr>
      <w:tr w:rsidR="009B63EE" w:rsidRPr="009B63EE" w:rsidTr="00076B73">
        <w:trPr>
          <w:trHeight w:val="288"/>
        </w:trPr>
        <w:tc>
          <w:tcPr>
            <w:tcW w:w="3701" w:type="dxa"/>
            <w:gridSpan w:val="2"/>
            <w:tcBorders>
              <w:top w:val="single" w:sz="4" w:space="0" w:color="auto"/>
              <w:left w:val="single" w:sz="8" w:space="0" w:color="auto"/>
              <w:bottom w:val="single" w:sz="4" w:space="0" w:color="auto"/>
              <w:right w:val="single" w:sz="8" w:space="0" w:color="000000"/>
            </w:tcBorders>
            <w:shd w:val="clear" w:color="000000" w:fill="D9D9D9"/>
            <w:noWrap/>
            <w:vAlign w:val="bottom"/>
            <w:hideMark/>
          </w:tcPr>
          <w:p w:rsidR="009B63EE" w:rsidRPr="009B63EE" w:rsidRDefault="009B63EE" w:rsidP="009B63EE">
            <w:pPr>
              <w:rPr>
                <w:rFonts w:ascii="Calibri" w:hAnsi="Calibri" w:cs="Calibri"/>
                <w:color w:val="000000"/>
              </w:rPr>
            </w:pPr>
            <w:r w:rsidRPr="009B63EE">
              <w:rPr>
                <w:rFonts w:ascii="Calibri" w:hAnsi="Calibri" w:cs="Calibri"/>
                <w:color w:val="000000"/>
                <w:sz w:val="22"/>
                <w:szCs w:val="22"/>
              </w:rPr>
              <w:t>A2. Tuzemni dugoročni zajmovi</w:t>
            </w:r>
          </w:p>
        </w:tc>
        <w:tc>
          <w:tcPr>
            <w:tcW w:w="1843" w:type="dxa"/>
            <w:gridSpan w:val="2"/>
            <w:tcBorders>
              <w:top w:val="single" w:sz="4" w:space="0" w:color="auto"/>
              <w:left w:val="nil"/>
              <w:bottom w:val="single" w:sz="4" w:space="0" w:color="auto"/>
              <w:right w:val="single" w:sz="8" w:space="0" w:color="000000"/>
            </w:tcBorders>
            <w:shd w:val="clear" w:color="000000" w:fill="D9D9D9"/>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 </w:t>
            </w:r>
          </w:p>
        </w:tc>
        <w:tc>
          <w:tcPr>
            <w:tcW w:w="1842" w:type="dxa"/>
            <w:gridSpan w:val="2"/>
            <w:tcBorders>
              <w:top w:val="single" w:sz="4" w:space="0" w:color="auto"/>
              <w:left w:val="nil"/>
              <w:bottom w:val="single" w:sz="4" w:space="0" w:color="auto"/>
              <w:right w:val="single" w:sz="8" w:space="0" w:color="000000"/>
            </w:tcBorders>
            <w:shd w:val="clear" w:color="000000" w:fill="D9D9D9"/>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 </w:t>
            </w:r>
          </w:p>
        </w:tc>
        <w:tc>
          <w:tcPr>
            <w:tcW w:w="2127" w:type="dxa"/>
            <w:gridSpan w:val="2"/>
            <w:tcBorders>
              <w:top w:val="single" w:sz="4" w:space="0" w:color="auto"/>
              <w:left w:val="nil"/>
              <w:bottom w:val="single" w:sz="4" w:space="0" w:color="auto"/>
              <w:right w:val="single" w:sz="8" w:space="0" w:color="000000"/>
            </w:tcBorders>
            <w:shd w:val="clear" w:color="000000" w:fill="D9D9D9"/>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 </w:t>
            </w:r>
          </w:p>
        </w:tc>
      </w:tr>
      <w:tr w:rsidR="009B63EE" w:rsidRPr="009B63EE" w:rsidTr="00076B73">
        <w:trPr>
          <w:trHeight w:val="864"/>
        </w:trPr>
        <w:tc>
          <w:tcPr>
            <w:tcW w:w="369" w:type="dxa"/>
            <w:tcBorders>
              <w:top w:val="nil"/>
              <w:left w:val="single" w:sz="8" w:space="0" w:color="auto"/>
              <w:bottom w:val="single" w:sz="4" w:space="0" w:color="auto"/>
              <w:right w:val="nil"/>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1</w:t>
            </w:r>
          </w:p>
        </w:tc>
        <w:tc>
          <w:tcPr>
            <w:tcW w:w="3332" w:type="dxa"/>
            <w:tcBorders>
              <w:top w:val="nil"/>
              <w:left w:val="nil"/>
              <w:bottom w:val="single" w:sz="4" w:space="0" w:color="auto"/>
              <w:right w:val="single" w:sz="8" w:space="0" w:color="auto"/>
            </w:tcBorders>
            <w:shd w:val="clear" w:color="auto" w:fill="auto"/>
            <w:vAlign w:val="bottom"/>
            <w:hideMark/>
          </w:tcPr>
          <w:p w:rsidR="009B63EE" w:rsidRPr="009B63EE" w:rsidRDefault="009B63EE" w:rsidP="009B63EE">
            <w:pPr>
              <w:rPr>
                <w:rFonts w:ascii="Calibri" w:hAnsi="Calibri" w:cs="Calibri"/>
                <w:color w:val="000000"/>
              </w:rPr>
            </w:pPr>
            <w:r w:rsidRPr="009B63EE">
              <w:rPr>
                <w:rFonts w:ascii="Calibri" w:hAnsi="Calibri" w:cs="Calibri"/>
                <w:color w:val="000000"/>
                <w:sz w:val="22"/>
                <w:szCs w:val="22"/>
              </w:rPr>
              <w:t xml:space="preserve">Kredit Erste banka broj 5002146742 od 29.10.2021.godine za investicijsko ulaganje </w:t>
            </w:r>
          </w:p>
        </w:tc>
        <w:tc>
          <w:tcPr>
            <w:tcW w:w="1843"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178.018,36</w:t>
            </w:r>
          </w:p>
        </w:tc>
        <w:tc>
          <w:tcPr>
            <w:tcW w:w="1842"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30.692,80</w:t>
            </w:r>
          </w:p>
        </w:tc>
        <w:tc>
          <w:tcPr>
            <w:tcW w:w="2127"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147.325,56</w:t>
            </w:r>
          </w:p>
        </w:tc>
      </w:tr>
      <w:tr w:rsidR="009B63EE" w:rsidRPr="009B63EE" w:rsidTr="00076B73">
        <w:trPr>
          <w:trHeight w:val="293"/>
        </w:trPr>
        <w:tc>
          <w:tcPr>
            <w:tcW w:w="369" w:type="dxa"/>
            <w:vMerge w:val="restart"/>
            <w:tcBorders>
              <w:top w:val="nil"/>
              <w:left w:val="single" w:sz="8" w:space="0" w:color="auto"/>
              <w:bottom w:val="single" w:sz="4" w:space="0" w:color="000000"/>
              <w:right w:val="nil"/>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2</w:t>
            </w:r>
          </w:p>
        </w:tc>
        <w:tc>
          <w:tcPr>
            <w:tcW w:w="3332" w:type="dxa"/>
            <w:vMerge w:val="restart"/>
            <w:tcBorders>
              <w:top w:val="nil"/>
              <w:left w:val="nil"/>
              <w:bottom w:val="single" w:sz="4" w:space="0" w:color="000000"/>
              <w:right w:val="single" w:sz="8" w:space="0" w:color="auto"/>
            </w:tcBorders>
            <w:shd w:val="clear" w:color="auto" w:fill="auto"/>
            <w:vAlign w:val="bottom"/>
            <w:hideMark/>
          </w:tcPr>
          <w:p w:rsidR="009B63EE" w:rsidRPr="009B63EE" w:rsidRDefault="009B63EE" w:rsidP="009B63EE">
            <w:pPr>
              <w:rPr>
                <w:rFonts w:ascii="Calibri" w:hAnsi="Calibri" w:cs="Calibri"/>
                <w:color w:val="000000"/>
              </w:rPr>
            </w:pPr>
            <w:r w:rsidRPr="009B63EE">
              <w:rPr>
                <w:rFonts w:ascii="Calibri" w:hAnsi="Calibri" w:cs="Calibri"/>
                <w:color w:val="000000"/>
                <w:sz w:val="22"/>
                <w:szCs w:val="22"/>
              </w:rPr>
              <w:t>Kredit Erste banke broj 500247968 od 26.7.2024. godine za investicijsko ulaganje</w:t>
            </w:r>
          </w:p>
        </w:tc>
        <w:tc>
          <w:tcPr>
            <w:tcW w:w="1843" w:type="dxa"/>
            <w:gridSpan w:val="2"/>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443.877,68</w:t>
            </w:r>
          </w:p>
        </w:tc>
        <w:tc>
          <w:tcPr>
            <w:tcW w:w="1842" w:type="dxa"/>
            <w:gridSpan w:val="2"/>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93.037,28</w:t>
            </w:r>
          </w:p>
        </w:tc>
        <w:tc>
          <w:tcPr>
            <w:tcW w:w="2127" w:type="dxa"/>
            <w:gridSpan w:val="2"/>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350.840,40</w:t>
            </w:r>
          </w:p>
        </w:tc>
      </w:tr>
      <w:tr w:rsidR="009B63EE" w:rsidRPr="009B63EE" w:rsidTr="00076B73">
        <w:trPr>
          <w:trHeight w:val="576"/>
        </w:trPr>
        <w:tc>
          <w:tcPr>
            <w:tcW w:w="369" w:type="dxa"/>
            <w:vMerge/>
            <w:tcBorders>
              <w:top w:val="nil"/>
              <w:left w:val="single" w:sz="8" w:space="0" w:color="auto"/>
              <w:bottom w:val="single" w:sz="4" w:space="0" w:color="000000"/>
              <w:right w:val="nil"/>
            </w:tcBorders>
            <w:vAlign w:val="center"/>
            <w:hideMark/>
          </w:tcPr>
          <w:p w:rsidR="009B63EE" w:rsidRPr="009B63EE" w:rsidRDefault="009B63EE" w:rsidP="009B63EE">
            <w:pPr>
              <w:rPr>
                <w:rFonts w:ascii="Calibri" w:hAnsi="Calibri" w:cs="Calibri"/>
                <w:color w:val="000000"/>
              </w:rPr>
            </w:pPr>
          </w:p>
        </w:tc>
        <w:tc>
          <w:tcPr>
            <w:tcW w:w="3332" w:type="dxa"/>
            <w:vMerge/>
            <w:tcBorders>
              <w:top w:val="nil"/>
              <w:left w:val="nil"/>
              <w:bottom w:val="single" w:sz="4" w:space="0" w:color="000000"/>
              <w:right w:val="single" w:sz="8" w:space="0" w:color="auto"/>
            </w:tcBorders>
            <w:vAlign w:val="center"/>
            <w:hideMark/>
          </w:tcPr>
          <w:p w:rsidR="009B63EE" w:rsidRPr="009B63EE" w:rsidRDefault="009B63EE" w:rsidP="009B63EE">
            <w:pPr>
              <w:rPr>
                <w:rFonts w:ascii="Calibri" w:hAnsi="Calibri" w:cs="Calibri"/>
                <w:color w:val="000000"/>
              </w:rPr>
            </w:pPr>
          </w:p>
        </w:tc>
        <w:tc>
          <w:tcPr>
            <w:tcW w:w="1843" w:type="dxa"/>
            <w:gridSpan w:val="2"/>
            <w:vMerge/>
            <w:tcBorders>
              <w:top w:val="single" w:sz="4" w:space="0" w:color="auto"/>
              <w:left w:val="single" w:sz="8" w:space="0" w:color="auto"/>
              <w:bottom w:val="single" w:sz="4" w:space="0" w:color="000000"/>
              <w:right w:val="single" w:sz="8" w:space="0" w:color="000000"/>
            </w:tcBorders>
            <w:vAlign w:val="center"/>
            <w:hideMark/>
          </w:tcPr>
          <w:p w:rsidR="009B63EE" w:rsidRPr="009B63EE" w:rsidRDefault="009B63EE" w:rsidP="009B63EE">
            <w:pPr>
              <w:rPr>
                <w:rFonts w:ascii="Calibri" w:hAnsi="Calibri" w:cs="Calibri"/>
                <w:color w:val="000000"/>
              </w:rPr>
            </w:pPr>
          </w:p>
        </w:tc>
        <w:tc>
          <w:tcPr>
            <w:tcW w:w="1842" w:type="dxa"/>
            <w:gridSpan w:val="2"/>
            <w:vMerge/>
            <w:tcBorders>
              <w:top w:val="single" w:sz="4" w:space="0" w:color="auto"/>
              <w:left w:val="single" w:sz="8" w:space="0" w:color="auto"/>
              <w:bottom w:val="single" w:sz="4" w:space="0" w:color="000000"/>
              <w:right w:val="single" w:sz="8" w:space="0" w:color="000000"/>
            </w:tcBorders>
            <w:vAlign w:val="center"/>
            <w:hideMark/>
          </w:tcPr>
          <w:p w:rsidR="009B63EE" w:rsidRPr="009B63EE" w:rsidRDefault="009B63EE" w:rsidP="009B63EE">
            <w:pPr>
              <w:rPr>
                <w:rFonts w:ascii="Calibri" w:hAnsi="Calibri" w:cs="Calibri"/>
                <w:color w:val="000000"/>
              </w:rPr>
            </w:pPr>
          </w:p>
        </w:tc>
        <w:tc>
          <w:tcPr>
            <w:tcW w:w="2127" w:type="dxa"/>
            <w:gridSpan w:val="2"/>
            <w:vMerge/>
            <w:tcBorders>
              <w:top w:val="single" w:sz="4" w:space="0" w:color="auto"/>
              <w:left w:val="single" w:sz="8" w:space="0" w:color="auto"/>
              <w:bottom w:val="single" w:sz="4" w:space="0" w:color="000000"/>
              <w:right w:val="single" w:sz="8" w:space="0" w:color="000000"/>
            </w:tcBorders>
            <w:vAlign w:val="center"/>
            <w:hideMark/>
          </w:tcPr>
          <w:p w:rsidR="009B63EE" w:rsidRPr="009B63EE" w:rsidRDefault="009B63EE" w:rsidP="009B63EE">
            <w:pPr>
              <w:rPr>
                <w:rFonts w:ascii="Calibri" w:hAnsi="Calibri" w:cs="Calibri"/>
                <w:color w:val="000000"/>
              </w:rPr>
            </w:pPr>
          </w:p>
        </w:tc>
      </w:tr>
      <w:tr w:rsidR="009B63EE" w:rsidRPr="009B63EE" w:rsidTr="00076B73">
        <w:trPr>
          <w:trHeight w:val="288"/>
        </w:trPr>
        <w:tc>
          <w:tcPr>
            <w:tcW w:w="3701"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B63EE" w:rsidRPr="009B63EE" w:rsidRDefault="009B63EE" w:rsidP="009B63EE">
            <w:pPr>
              <w:rPr>
                <w:rFonts w:ascii="Calibri" w:hAnsi="Calibri" w:cs="Calibri"/>
                <w:color w:val="000000"/>
              </w:rPr>
            </w:pPr>
            <w:r w:rsidRPr="009B63EE">
              <w:rPr>
                <w:rFonts w:ascii="Calibri" w:hAnsi="Calibri" w:cs="Calibri"/>
                <w:color w:val="000000"/>
                <w:sz w:val="22"/>
                <w:szCs w:val="22"/>
              </w:rPr>
              <w:t>UKUPNO POD A2.</w:t>
            </w:r>
          </w:p>
        </w:tc>
        <w:tc>
          <w:tcPr>
            <w:tcW w:w="1843"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621.896,04</w:t>
            </w:r>
          </w:p>
        </w:tc>
        <w:tc>
          <w:tcPr>
            <w:tcW w:w="1842"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123.730,08</w:t>
            </w:r>
          </w:p>
        </w:tc>
        <w:tc>
          <w:tcPr>
            <w:tcW w:w="2127"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498.165,96</w:t>
            </w:r>
          </w:p>
        </w:tc>
      </w:tr>
      <w:tr w:rsidR="009B63EE" w:rsidRPr="009B63EE" w:rsidTr="00076B73">
        <w:trPr>
          <w:trHeight w:val="288"/>
        </w:trPr>
        <w:tc>
          <w:tcPr>
            <w:tcW w:w="3701" w:type="dxa"/>
            <w:gridSpan w:val="2"/>
            <w:tcBorders>
              <w:top w:val="single" w:sz="4" w:space="0" w:color="auto"/>
              <w:left w:val="single" w:sz="8" w:space="0" w:color="auto"/>
              <w:bottom w:val="single" w:sz="4" w:space="0" w:color="auto"/>
              <w:right w:val="single" w:sz="8" w:space="0" w:color="000000"/>
            </w:tcBorders>
            <w:shd w:val="clear" w:color="000000" w:fill="D9D9D9"/>
            <w:noWrap/>
            <w:vAlign w:val="bottom"/>
            <w:hideMark/>
          </w:tcPr>
          <w:p w:rsidR="009B63EE" w:rsidRPr="009B63EE" w:rsidRDefault="009B63EE" w:rsidP="009B63EE">
            <w:pPr>
              <w:rPr>
                <w:rFonts w:ascii="Calibri" w:hAnsi="Calibri" w:cs="Calibri"/>
                <w:color w:val="000000"/>
              </w:rPr>
            </w:pPr>
            <w:r w:rsidRPr="009B63EE">
              <w:rPr>
                <w:rFonts w:ascii="Calibri" w:hAnsi="Calibri" w:cs="Calibri"/>
                <w:color w:val="000000"/>
                <w:sz w:val="22"/>
                <w:szCs w:val="22"/>
              </w:rPr>
              <w:t>B1. Inozemni kratkoročni zajmovi</w:t>
            </w:r>
          </w:p>
        </w:tc>
        <w:tc>
          <w:tcPr>
            <w:tcW w:w="1130" w:type="dxa"/>
            <w:tcBorders>
              <w:top w:val="nil"/>
              <w:left w:val="nil"/>
              <w:bottom w:val="single" w:sz="4" w:space="0" w:color="auto"/>
              <w:right w:val="nil"/>
            </w:tcBorders>
            <w:shd w:val="clear" w:color="000000" w:fill="D9D9D9"/>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 </w:t>
            </w:r>
          </w:p>
        </w:tc>
        <w:tc>
          <w:tcPr>
            <w:tcW w:w="713" w:type="dxa"/>
            <w:tcBorders>
              <w:top w:val="nil"/>
              <w:left w:val="nil"/>
              <w:bottom w:val="single" w:sz="4" w:space="0" w:color="auto"/>
              <w:right w:val="single" w:sz="8" w:space="0" w:color="auto"/>
            </w:tcBorders>
            <w:shd w:val="clear" w:color="000000" w:fill="D9D9D9"/>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 </w:t>
            </w:r>
          </w:p>
        </w:tc>
        <w:tc>
          <w:tcPr>
            <w:tcW w:w="1488" w:type="dxa"/>
            <w:tcBorders>
              <w:top w:val="nil"/>
              <w:left w:val="nil"/>
              <w:bottom w:val="single" w:sz="4" w:space="0" w:color="auto"/>
              <w:right w:val="nil"/>
            </w:tcBorders>
            <w:shd w:val="clear" w:color="000000" w:fill="D9D9D9"/>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 </w:t>
            </w:r>
          </w:p>
        </w:tc>
        <w:tc>
          <w:tcPr>
            <w:tcW w:w="354" w:type="dxa"/>
            <w:tcBorders>
              <w:top w:val="nil"/>
              <w:left w:val="nil"/>
              <w:bottom w:val="single" w:sz="4" w:space="0" w:color="auto"/>
              <w:right w:val="nil"/>
            </w:tcBorders>
            <w:shd w:val="clear" w:color="000000" w:fill="D9D9D9"/>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 </w:t>
            </w:r>
          </w:p>
        </w:tc>
        <w:tc>
          <w:tcPr>
            <w:tcW w:w="1307" w:type="dxa"/>
            <w:tcBorders>
              <w:top w:val="nil"/>
              <w:left w:val="single" w:sz="8" w:space="0" w:color="auto"/>
              <w:bottom w:val="single" w:sz="4" w:space="0" w:color="auto"/>
              <w:right w:val="nil"/>
            </w:tcBorders>
            <w:shd w:val="clear" w:color="000000" w:fill="D9D9D9"/>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 </w:t>
            </w:r>
          </w:p>
        </w:tc>
        <w:tc>
          <w:tcPr>
            <w:tcW w:w="820" w:type="dxa"/>
            <w:tcBorders>
              <w:top w:val="nil"/>
              <w:left w:val="nil"/>
              <w:bottom w:val="single" w:sz="4" w:space="0" w:color="auto"/>
              <w:right w:val="single" w:sz="8" w:space="0" w:color="auto"/>
            </w:tcBorders>
            <w:shd w:val="clear" w:color="000000" w:fill="D9D9D9"/>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 </w:t>
            </w:r>
          </w:p>
        </w:tc>
      </w:tr>
      <w:tr w:rsidR="009B63EE" w:rsidRPr="009B63EE" w:rsidTr="00076B73">
        <w:trPr>
          <w:trHeight w:val="288"/>
        </w:trPr>
        <w:tc>
          <w:tcPr>
            <w:tcW w:w="369" w:type="dxa"/>
            <w:tcBorders>
              <w:top w:val="nil"/>
              <w:left w:val="single" w:sz="8" w:space="0" w:color="auto"/>
              <w:bottom w:val="single" w:sz="4" w:space="0" w:color="auto"/>
              <w:right w:val="nil"/>
            </w:tcBorders>
            <w:shd w:val="clear" w:color="auto" w:fill="auto"/>
            <w:noWrap/>
            <w:vAlign w:val="bottom"/>
            <w:hideMark/>
          </w:tcPr>
          <w:p w:rsidR="009B63EE" w:rsidRPr="009B63EE" w:rsidRDefault="009B63EE" w:rsidP="009B63EE">
            <w:pPr>
              <w:rPr>
                <w:rFonts w:ascii="Calibri" w:hAnsi="Calibri" w:cs="Calibri"/>
                <w:color w:val="000000"/>
              </w:rPr>
            </w:pPr>
            <w:r w:rsidRPr="009B63EE">
              <w:rPr>
                <w:rFonts w:ascii="Calibri" w:hAnsi="Calibri" w:cs="Calibri"/>
                <w:color w:val="000000"/>
                <w:sz w:val="22"/>
                <w:szCs w:val="22"/>
              </w:rPr>
              <w:t>1</w:t>
            </w:r>
          </w:p>
        </w:tc>
        <w:tc>
          <w:tcPr>
            <w:tcW w:w="3332" w:type="dxa"/>
            <w:tcBorders>
              <w:top w:val="nil"/>
              <w:left w:val="nil"/>
              <w:bottom w:val="single" w:sz="4" w:space="0" w:color="auto"/>
              <w:right w:val="single" w:sz="8" w:space="0" w:color="auto"/>
            </w:tcBorders>
            <w:shd w:val="clear" w:color="auto" w:fill="auto"/>
            <w:noWrap/>
            <w:vAlign w:val="bottom"/>
            <w:hideMark/>
          </w:tcPr>
          <w:p w:rsidR="009B63EE" w:rsidRPr="009B63EE" w:rsidRDefault="009B63EE" w:rsidP="009B63EE">
            <w:pPr>
              <w:rPr>
                <w:rFonts w:ascii="Calibri" w:hAnsi="Calibri" w:cs="Calibri"/>
                <w:color w:val="000000"/>
              </w:rPr>
            </w:pPr>
            <w:r w:rsidRPr="009B63EE">
              <w:rPr>
                <w:rFonts w:ascii="Calibri" w:hAnsi="Calibri" w:cs="Calibri"/>
                <w:color w:val="000000"/>
                <w:sz w:val="22"/>
                <w:szCs w:val="22"/>
              </w:rPr>
              <w:t> </w:t>
            </w:r>
          </w:p>
        </w:tc>
        <w:tc>
          <w:tcPr>
            <w:tcW w:w="1843"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0,00</w:t>
            </w:r>
          </w:p>
        </w:tc>
        <w:tc>
          <w:tcPr>
            <w:tcW w:w="1842"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0,00</w:t>
            </w:r>
          </w:p>
        </w:tc>
        <w:tc>
          <w:tcPr>
            <w:tcW w:w="2127"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0,00</w:t>
            </w:r>
          </w:p>
        </w:tc>
      </w:tr>
      <w:tr w:rsidR="009B63EE" w:rsidRPr="009B63EE" w:rsidTr="00076B73">
        <w:trPr>
          <w:trHeight w:val="288"/>
        </w:trPr>
        <w:tc>
          <w:tcPr>
            <w:tcW w:w="3701"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B63EE" w:rsidRPr="009B63EE" w:rsidRDefault="009B63EE" w:rsidP="009B63EE">
            <w:pPr>
              <w:rPr>
                <w:rFonts w:ascii="Calibri" w:hAnsi="Calibri" w:cs="Calibri"/>
                <w:color w:val="000000"/>
              </w:rPr>
            </w:pPr>
            <w:r w:rsidRPr="009B63EE">
              <w:rPr>
                <w:rFonts w:ascii="Calibri" w:hAnsi="Calibri" w:cs="Calibri"/>
                <w:color w:val="000000"/>
                <w:sz w:val="22"/>
                <w:szCs w:val="22"/>
              </w:rPr>
              <w:t>UKUPNO POD B1.</w:t>
            </w:r>
          </w:p>
        </w:tc>
        <w:tc>
          <w:tcPr>
            <w:tcW w:w="1843"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0,00</w:t>
            </w:r>
          </w:p>
        </w:tc>
        <w:tc>
          <w:tcPr>
            <w:tcW w:w="1842"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0,00</w:t>
            </w:r>
          </w:p>
        </w:tc>
        <w:tc>
          <w:tcPr>
            <w:tcW w:w="2127"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0,00</w:t>
            </w:r>
          </w:p>
        </w:tc>
      </w:tr>
      <w:tr w:rsidR="009B63EE" w:rsidRPr="009B63EE" w:rsidTr="00076B73">
        <w:trPr>
          <w:trHeight w:val="288"/>
        </w:trPr>
        <w:tc>
          <w:tcPr>
            <w:tcW w:w="3701" w:type="dxa"/>
            <w:gridSpan w:val="2"/>
            <w:tcBorders>
              <w:top w:val="single" w:sz="4" w:space="0" w:color="auto"/>
              <w:left w:val="single" w:sz="8" w:space="0" w:color="auto"/>
              <w:bottom w:val="single" w:sz="4" w:space="0" w:color="auto"/>
              <w:right w:val="single" w:sz="8" w:space="0" w:color="000000"/>
            </w:tcBorders>
            <w:shd w:val="clear" w:color="000000" w:fill="D9D9D9"/>
            <w:noWrap/>
            <w:vAlign w:val="bottom"/>
            <w:hideMark/>
          </w:tcPr>
          <w:p w:rsidR="009B63EE" w:rsidRPr="009B63EE" w:rsidRDefault="009B63EE" w:rsidP="009B63EE">
            <w:pPr>
              <w:rPr>
                <w:rFonts w:ascii="Calibri" w:hAnsi="Calibri" w:cs="Calibri"/>
                <w:color w:val="000000"/>
              </w:rPr>
            </w:pPr>
            <w:r w:rsidRPr="009B63EE">
              <w:rPr>
                <w:rFonts w:ascii="Calibri" w:hAnsi="Calibri" w:cs="Calibri"/>
                <w:color w:val="000000"/>
                <w:sz w:val="22"/>
                <w:szCs w:val="22"/>
              </w:rPr>
              <w:lastRenderedPageBreak/>
              <w:t>B2. Inozemni dugoročni zajmovi</w:t>
            </w:r>
          </w:p>
        </w:tc>
        <w:tc>
          <w:tcPr>
            <w:tcW w:w="1130" w:type="dxa"/>
            <w:tcBorders>
              <w:top w:val="nil"/>
              <w:left w:val="nil"/>
              <w:bottom w:val="single" w:sz="4" w:space="0" w:color="auto"/>
              <w:right w:val="nil"/>
            </w:tcBorders>
            <w:shd w:val="clear" w:color="000000" w:fill="D9D9D9"/>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 </w:t>
            </w:r>
          </w:p>
        </w:tc>
        <w:tc>
          <w:tcPr>
            <w:tcW w:w="713" w:type="dxa"/>
            <w:tcBorders>
              <w:top w:val="nil"/>
              <w:left w:val="nil"/>
              <w:bottom w:val="single" w:sz="4" w:space="0" w:color="auto"/>
              <w:right w:val="single" w:sz="8" w:space="0" w:color="auto"/>
            </w:tcBorders>
            <w:shd w:val="clear" w:color="000000" w:fill="D9D9D9"/>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 </w:t>
            </w:r>
          </w:p>
        </w:tc>
        <w:tc>
          <w:tcPr>
            <w:tcW w:w="1488" w:type="dxa"/>
            <w:tcBorders>
              <w:top w:val="nil"/>
              <w:left w:val="nil"/>
              <w:bottom w:val="single" w:sz="4" w:space="0" w:color="auto"/>
              <w:right w:val="nil"/>
            </w:tcBorders>
            <w:shd w:val="clear" w:color="000000" w:fill="D9D9D9"/>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 </w:t>
            </w:r>
          </w:p>
        </w:tc>
        <w:tc>
          <w:tcPr>
            <w:tcW w:w="354" w:type="dxa"/>
            <w:tcBorders>
              <w:top w:val="nil"/>
              <w:left w:val="nil"/>
              <w:bottom w:val="single" w:sz="4" w:space="0" w:color="auto"/>
              <w:right w:val="nil"/>
            </w:tcBorders>
            <w:shd w:val="clear" w:color="000000" w:fill="D9D9D9"/>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 </w:t>
            </w:r>
          </w:p>
        </w:tc>
        <w:tc>
          <w:tcPr>
            <w:tcW w:w="1307" w:type="dxa"/>
            <w:tcBorders>
              <w:top w:val="nil"/>
              <w:left w:val="single" w:sz="8" w:space="0" w:color="auto"/>
              <w:bottom w:val="single" w:sz="4" w:space="0" w:color="auto"/>
              <w:right w:val="nil"/>
            </w:tcBorders>
            <w:shd w:val="clear" w:color="000000" w:fill="D9D9D9"/>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 </w:t>
            </w:r>
          </w:p>
        </w:tc>
        <w:tc>
          <w:tcPr>
            <w:tcW w:w="820" w:type="dxa"/>
            <w:tcBorders>
              <w:top w:val="nil"/>
              <w:left w:val="nil"/>
              <w:bottom w:val="single" w:sz="4" w:space="0" w:color="auto"/>
              <w:right w:val="single" w:sz="8" w:space="0" w:color="auto"/>
            </w:tcBorders>
            <w:shd w:val="clear" w:color="000000" w:fill="D9D9D9"/>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 </w:t>
            </w:r>
          </w:p>
        </w:tc>
      </w:tr>
      <w:tr w:rsidR="009B63EE" w:rsidRPr="009B63EE" w:rsidTr="00076B73">
        <w:trPr>
          <w:trHeight w:val="288"/>
        </w:trPr>
        <w:tc>
          <w:tcPr>
            <w:tcW w:w="369" w:type="dxa"/>
            <w:tcBorders>
              <w:top w:val="nil"/>
              <w:left w:val="single" w:sz="8" w:space="0" w:color="auto"/>
              <w:bottom w:val="single" w:sz="4" w:space="0" w:color="auto"/>
              <w:right w:val="nil"/>
            </w:tcBorders>
            <w:shd w:val="clear" w:color="auto" w:fill="auto"/>
            <w:noWrap/>
            <w:vAlign w:val="bottom"/>
            <w:hideMark/>
          </w:tcPr>
          <w:p w:rsidR="009B63EE" w:rsidRPr="009B63EE" w:rsidRDefault="009B63EE" w:rsidP="009B63EE">
            <w:pPr>
              <w:rPr>
                <w:rFonts w:ascii="Calibri" w:hAnsi="Calibri" w:cs="Calibri"/>
                <w:color w:val="000000"/>
              </w:rPr>
            </w:pPr>
            <w:r w:rsidRPr="009B63EE">
              <w:rPr>
                <w:rFonts w:ascii="Calibri" w:hAnsi="Calibri" w:cs="Calibri"/>
                <w:color w:val="000000"/>
                <w:sz w:val="22"/>
                <w:szCs w:val="22"/>
              </w:rPr>
              <w:t>1</w:t>
            </w:r>
          </w:p>
        </w:tc>
        <w:tc>
          <w:tcPr>
            <w:tcW w:w="3332" w:type="dxa"/>
            <w:tcBorders>
              <w:top w:val="nil"/>
              <w:left w:val="nil"/>
              <w:bottom w:val="single" w:sz="4" w:space="0" w:color="auto"/>
              <w:right w:val="single" w:sz="8" w:space="0" w:color="auto"/>
            </w:tcBorders>
            <w:shd w:val="clear" w:color="auto" w:fill="auto"/>
            <w:noWrap/>
            <w:vAlign w:val="bottom"/>
            <w:hideMark/>
          </w:tcPr>
          <w:p w:rsidR="009B63EE" w:rsidRPr="009B63EE" w:rsidRDefault="009B63EE" w:rsidP="009B63EE">
            <w:pPr>
              <w:rPr>
                <w:rFonts w:ascii="Calibri" w:hAnsi="Calibri" w:cs="Calibri"/>
                <w:color w:val="000000"/>
              </w:rPr>
            </w:pPr>
            <w:r w:rsidRPr="009B63EE">
              <w:rPr>
                <w:rFonts w:ascii="Calibri" w:hAnsi="Calibri" w:cs="Calibri"/>
                <w:color w:val="000000"/>
                <w:sz w:val="22"/>
                <w:szCs w:val="22"/>
              </w:rPr>
              <w:t> </w:t>
            </w:r>
          </w:p>
        </w:tc>
        <w:tc>
          <w:tcPr>
            <w:tcW w:w="1843"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0,00</w:t>
            </w:r>
          </w:p>
        </w:tc>
        <w:tc>
          <w:tcPr>
            <w:tcW w:w="1842"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0,00</w:t>
            </w:r>
          </w:p>
        </w:tc>
        <w:tc>
          <w:tcPr>
            <w:tcW w:w="2127"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0,00</w:t>
            </w:r>
          </w:p>
        </w:tc>
      </w:tr>
      <w:tr w:rsidR="009B63EE" w:rsidRPr="009B63EE" w:rsidTr="00076B73">
        <w:trPr>
          <w:trHeight w:val="288"/>
        </w:trPr>
        <w:tc>
          <w:tcPr>
            <w:tcW w:w="3701"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B63EE" w:rsidRPr="009B63EE" w:rsidRDefault="009B63EE" w:rsidP="009B63EE">
            <w:pPr>
              <w:rPr>
                <w:rFonts w:ascii="Calibri" w:hAnsi="Calibri" w:cs="Calibri"/>
                <w:color w:val="000000"/>
              </w:rPr>
            </w:pPr>
            <w:r w:rsidRPr="009B63EE">
              <w:rPr>
                <w:rFonts w:ascii="Calibri" w:hAnsi="Calibri" w:cs="Calibri"/>
                <w:color w:val="000000"/>
                <w:sz w:val="22"/>
                <w:szCs w:val="22"/>
              </w:rPr>
              <w:t>UKUPNO POD B2.</w:t>
            </w:r>
          </w:p>
        </w:tc>
        <w:tc>
          <w:tcPr>
            <w:tcW w:w="1843"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0,00</w:t>
            </w:r>
          </w:p>
        </w:tc>
        <w:tc>
          <w:tcPr>
            <w:tcW w:w="1842"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0,00</w:t>
            </w:r>
          </w:p>
        </w:tc>
        <w:tc>
          <w:tcPr>
            <w:tcW w:w="2127"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0,00</w:t>
            </w:r>
          </w:p>
        </w:tc>
      </w:tr>
      <w:tr w:rsidR="009B63EE" w:rsidRPr="009B63EE" w:rsidTr="00076B73">
        <w:trPr>
          <w:trHeight w:val="288"/>
        </w:trPr>
        <w:tc>
          <w:tcPr>
            <w:tcW w:w="3701" w:type="dxa"/>
            <w:gridSpan w:val="2"/>
            <w:tcBorders>
              <w:top w:val="single" w:sz="4" w:space="0" w:color="auto"/>
              <w:left w:val="single" w:sz="8" w:space="0" w:color="auto"/>
              <w:bottom w:val="single" w:sz="4" w:space="0" w:color="auto"/>
              <w:right w:val="single" w:sz="8" w:space="0" w:color="000000"/>
            </w:tcBorders>
            <w:shd w:val="clear" w:color="000000" w:fill="D9D9D9"/>
            <w:noWrap/>
            <w:vAlign w:val="bottom"/>
            <w:hideMark/>
          </w:tcPr>
          <w:p w:rsidR="009B63EE" w:rsidRPr="009B63EE" w:rsidRDefault="009B63EE" w:rsidP="009B63EE">
            <w:pPr>
              <w:rPr>
                <w:rFonts w:ascii="Calibri" w:hAnsi="Calibri" w:cs="Calibri"/>
                <w:color w:val="000000"/>
              </w:rPr>
            </w:pPr>
            <w:r w:rsidRPr="009B63EE">
              <w:rPr>
                <w:rFonts w:ascii="Calibri" w:hAnsi="Calibri" w:cs="Calibri"/>
                <w:color w:val="000000"/>
                <w:sz w:val="22"/>
                <w:szCs w:val="22"/>
              </w:rPr>
              <w:t>C1. Primljeni robni zajmovi</w:t>
            </w:r>
          </w:p>
        </w:tc>
        <w:tc>
          <w:tcPr>
            <w:tcW w:w="1130" w:type="dxa"/>
            <w:tcBorders>
              <w:top w:val="nil"/>
              <w:left w:val="nil"/>
              <w:bottom w:val="single" w:sz="4" w:space="0" w:color="auto"/>
              <w:right w:val="nil"/>
            </w:tcBorders>
            <w:shd w:val="clear" w:color="000000" w:fill="D9D9D9"/>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 </w:t>
            </w:r>
          </w:p>
        </w:tc>
        <w:tc>
          <w:tcPr>
            <w:tcW w:w="713" w:type="dxa"/>
            <w:tcBorders>
              <w:top w:val="nil"/>
              <w:left w:val="nil"/>
              <w:bottom w:val="single" w:sz="4" w:space="0" w:color="auto"/>
              <w:right w:val="single" w:sz="8" w:space="0" w:color="auto"/>
            </w:tcBorders>
            <w:shd w:val="clear" w:color="000000" w:fill="D9D9D9"/>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 </w:t>
            </w:r>
          </w:p>
        </w:tc>
        <w:tc>
          <w:tcPr>
            <w:tcW w:w="1488" w:type="dxa"/>
            <w:tcBorders>
              <w:top w:val="nil"/>
              <w:left w:val="nil"/>
              <w:bottom w:val="single" w:sz="4" w:space="0" w:color="auto"/>
              <w:right w:val="nil"/>
            </w:tcBorders>
            <w:shd w:val="clear" w:color="000000" w:fill="D9D9D9"/>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 </w:t>
            </w:r>
          </w:p>
        </w:tc>
        <w:tc>
          <w:tcPr>
            <w:tcW w:w="354" w:type="dxa"/>
            <w:tcBorders>
              <w:top w:val="nil"/>
              <w:left w:val="nil"/>
              <w:bottom w:val="single" w:sz="4" w:space="0" w:color="auto"/>
              <w:right w:val="nil"/>
            </w:tcBorders>
            <w:shd w:val="clear" w:color="000000" w:fill="D9D9D9"/>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 </w:t>
            </w:r>
          </w:p>
        </w:tc>
        <w:tc>
          <w:tcPr>
            <w:tcW w:w="1307" w:type="dxa"/>
            <w:tcBorders>
              <w:top w:val="nil"/>
              <w:left w:val="single" w:sz="8" w:space="0" w:color="auto"/>
              <w:bottom w:val="single" w:sz="4" w:space="0" w:color="auto"/>
              <w:right w:val="nil"/>
            </w:tcBorders>
            <w:shd w:val="clear" w:color="000000" w:fill="D9D9D9"/>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 </w:t>
            </w:r>
          </w:p>
        </w:tc>
        <w:tc>
          <w:tcPr>
            <w:tcW w:w="820" w:type="dxa"/>
            <w:tcBorders>
              <w:top w:val="nil"/>
              <w:left w:val="nil"/>
              <w:bottom w:val="single" w:sz="4" w:space="0" w:color="auto"/>
              <w:right w:val="single" w:sz="8" w:space="0" w:color="auto"/>
            </w:tcBorders>
            <w:shd w:val="clear" w:color="000000" w:fill="D9D9D9"/>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 </w:t>
            </w:r>
          </w:p>
        </w:tc>
      </w:tr>
      <w:tr w:rsidR="009B63EE" w:rsidRPr="009B63EE" w:rsidTr="00076B73">
        <w:trPr>
          <w:trHeight w:val="288"/>
        </w:trPr>
        <w:tc>
          <w:tcPr>
            <w:tcW w:w="369" w:type="dxa"/>
            <w:tcBorders>
              <w:top w:val="nil"/>
              <w:left w:val="single" w:sz="8" w:space="0" w:color="auto"/>
              <w:bottom w:val="single" w:sz="4" w:space="0" w:color="auto"/>
              <w:right w:val="nil"/>
            </w:tcBorders>
            <w:shd w:val="clear" w:color="auto" w:fill="auto"/>
            <w:noWrap/>
            <w:vAlign w:val="bottom"/>
            <w:hideMark/>
          </w:tcPr>
          <w:p w:rsidR="009B63EE" w:rsidRPr="009B63EE" w:rsidRDefault="009B63EE" w:rsidP="009B63EE">
            <w:pPr>
              <w:rPr>
                <w:rFonts w:ascii="Calibri" w:hAnsi="Calibri" w:cs="Calibri"/>
                <w:color w:val="000000"/>
              </w:rPr>
            </w:pPr>
            <w:r w:rsidRPr="009B63EE">
              <w:rPr>
                <w:rFonts w:ascii="Calibri" w:hAnsi="Calibri" w:cs="Calibri"/>
                <w:color w:val="000000"/>
                <w:sz w:val="22"/>
                <w:szCs w:val="22"/>
              </w:rPr>
              <w:t>1</w:t>
            </w:r>
          </w:p>
        </w:tc>
        <w:tc>
          <w:tcPr>
            <w:tcW w:w="3332" w:type="dxa"/>
            <w:tcBorders>
              <w:top w:val="nil"/>
              <w:left w:val="nil"/>
              <w:bottom w:val="single" w:sz="4" w:space="0" w:color="auto"/>
              <w:right w:val="single" w:sz="8" w:space="0" w:color="auto"/>
            </w:tcBorders>
            <w:shd w:val="clear" w:color="auto" w:fill="auto"/>
            <w:noWrap/>
            <w:vAlign w:val="bottom"/>
            <w:hideMark/>
          </w:tcPr>
          <w:p w:rsidR="009B63EE" w:rsidRPr="009B63EE" w:rsidRDefault="009B63EE" w:rsidP="009B63EE">
            <w:pPr>
              <w:rPr>
                <w:rFonts w:ascii="Calibri" w:hAnsi="Calibri" w:cs="Calibri"/>
                <w:color w:val="000000"/>
              </w:rPr>
            </w:pPr>
            <w:r w:rsidRPr="009B63EE">
              <w:rPr>
                <w:rFonts w:ascii="Calibri" w:hAnsi="Calibri" w:cs="Calibri"/>
                <w:color w:val="000000"/>
                <w:sz w:val="22"/>
                <w:szCs w:val="22"/>
              </w:rPr>
              <w:t> </w:t>
            </w:r>
          </w:p>
        </w:tc>
        <w:tc>
          <w:tcPr>
            <w:tcW w:w="1843"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0,00</w:t>
            </w:r>
          </w:p>
        </w:tc>
        <w:tc>
          <w:tcPr>
            <w:tcW w:w="1842"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0,00</w:t>
            </w:r>
          </w:p>
        </w:tc>
        <w:tc>
          <w:tcPr>
            <w:tcW w:w="2127"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0,00</w:t>
            </w:r>
          </w:p>
        </w:tc>
      </w:tr>
      <w:tr w:rsidR="009B63EE" w:rsidRPr="009B63EE" w:rsidTr="00076B73">
        <w:trPr>
          <w:trHeight w:val="288"/>
        </w:trPr>
        <w:tc>
          <w:tcPr>
            <w:tcW w:w="3701"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B63EE" w:rsidRPr="009B63EE" w:rsidRDefault="009B63EE" w:rsidP="009B63EE">
            <w:pPr>
              <w:rPr>
                <w:rFonts w:ascii="Calibri" w:hAnsi="Calibri" w:cs="Calibri"/>
                <w:color w:val="000000"/>
              </w:rPr>
            </w:pPr>
            <w:r w:rsidRPr="009B63EE">
              <w:rPr>
                <w:rFonts w:ascii="Calibri" w:hAnsi="Calibri" w:cs="Calibri"/>
                <w:color w:val="000000"/>
                <w:sz w:val="22"/>
                <w:szCs w:val="22"/>
              </w:rPr>
              <w:t>UKUPNO POD C1.</w:t>
            </w:r>
          </w:p>
        </w:tc>
        <w:tc>
          <w:tcPr>
            <w:tcW w:w="1843"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0,00</w:t>
            </w:r>
          </w:p>
        </w:tc>
        <w:tc>
          <w:tcPr>
            <w:tcW w:w="1842"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0,00</w:t>
            </w:r>
          </w:p>
        </w:tc>
        <w:tc>
          <w:tcPr>
            <w:tcW w:w="2127"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0,00</w:t>
            </w:r>
          </w:p>
        </w:tc>
      </w:tr>
      <w:tr w:rsidR="009B63EE" w:rsidRPr="009B63EE" w:rsidTr="00076B73">
        <w:trPr>
          <w:trHeight w:val="288"/>
        </w:trPr>
        <w:tc>
          <w:tcPr>
            <w:tcW w:w="3701" w:type="dxa"/>
            <w:gridSpan w:val="2"/>
            <w:tcBorders>
              <w:top w:val="single" w:sz="4" w:space="0" w:color="auto"/>
              <w:left w:val="single" w:sz="8" w:space="0" w:color="auto"/>
              <w:bottom w:val="single" w:sz="4" w:space="0" w:color="auto"/>
              <w:right w:val="single" w:sz="8" w:space="0" w:color="000000"/>
            </w:tcBorders>
            <w:shd w:val="clear" w:color="000000" w:fill="D9D9D9"/>
            <w:noWrap/>
            <w:vAlign w:val="bottom"/>
            <w:hideMark/>
          </w:tcPr>
          <w:p w:rsidR="009B63EE" w:rsidRPr="009B63EE" w:rsidRDefault="009B63EE" w:rsidP="009B63EE">
            <w:pPr>
              <w:rPr>
                <w:rFonts w:ascii="Calibri" w:hAnsi="Calibri" w:cs="Calibri"/>
                <w:color w:val="000000"/>
              </w:rPr>
            </w:pPr>
            <w:r w:rsidRPr="009B63EE">
              <w:rPr>
                <w:rFonts w:ascii="Calibri" w:hAnsi="Calibri" w:cs="Calibri"/>
                <w:color w:val="000000"/>
                <w:sz w:val="22"/>
                <w:szCs w:val="22"/>
              </w:rPr>
              <w:t>C2. Financijski zajmovi</w:t>
            </w:r>
          </w:p>
        </w:tc>
        <w:tc>
          <w:tcPr>
            <w:tcW w:w="1130" w:type="dxa"/>
            <w:tcBorders>
              <w:top w:val="nil"/>
              <w:left w:val="nil"/>
              <w:bottom w:val="single" w:sz="4" w:space="0" w:color="auto"/>
              <w:right w:val="nil"/>
            </w:tcBorders>
            <w:shd w:val="clear" w:color="000000" w:fill="D9D9D9"/>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 </w:t>
            </w:r>
          </w:p>
        </w:tc>
        <w:tc>
          <w:tcPr>
            <w:tcW w:w="713" w:type="dxa"/>
            <w:tcBorders>
              <w:top w:val="nil"/>
              <w:left w:val="nil"/>
              <w:bottom w:val="single" w:sz="4" w:space="0" w:color="auto"/>
              <w:right w:val="single" w:sz="8" w:space="0" w:color="auto"/>
            </w:tcBorders>
            <w:shd w:val="clear" w:color="000000" w:fill="D9D9D9"/>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 </w:t>
            </w:r>
          </w:p>
        </w:tc>
        <w:tc>
          <w:tcPr>
            <w:tcW w:w="1488" w:type="dxa"/>
            <w:tcBorders>
              <w:top w:val="nil"/>
              <w:left w:val="nil"/>
              <w:bottom w:val="single" w:sz="4" w:space="0" w:color="auto"/>
              <w:right w:val="nil"/>
            </w:tcBorders>
            <w:shd w:val="clear" w:color="000000" w:fill="D9D9D9"/>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 </w:t>
            </w:r>
          </w:p>
        </w:tc>
        <w:tc>
          <w:tcPr>
            <w:tcW w:w="354" w:type="dxa"/>
            <w:tcBorders>
              <w:top w:val="nil"/>
              <w:left w:val="nil"/>
              <w:bottom w:val="single" w:sz="4" w:space="0" w:color="auto"/>
              <w:right w:val="nil"/>
            </w:tcBorders>
            <w:shd w:val="clear" w:color="000000" w:fill="D9D9D9"/>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 </w:t>
            </w:r>
          </w:p>
        </w:tc>
        <w:tc>
          <w:tcPr>
            <w:tcW w:w="1307" w:type="dxa"/>
            <w:tcBorders>
              <w:top w:val="nil"/>
              <w:left w:val="single" w:sz="8" w:space="0" w:color="auto"/>
              <w:bottom w:val="single" w:sz="4" w:space="0" w:color="auto"/>
              <w:right w:val="nil"/>
            </w:tcBorders>
            <w:shd w:val="clear" w:color="000000" w:fill="D9D9D9"/>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 </w:t>
            </w:r>
          </w:p>
        </w:tc>
        <w:tc>
          <w:tcPr>
            <w:tcW w:w="820" w:type="dxa"/>
            <w:tcBorders>
              <w:top w:val="nil"/>
              <w:left w:val="nil"/>
              <w:bottom w:val="single" w:sz="4" w:space="0" w:color="auto"/>
              <w:right w:val="single" w:sz="8" w:space="0" w:color="auto"/>
            </w:tcBorders>
            <w:shd w:val="clear" w:color="000000" w:fill="D9D9D9"/>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 </w:t>
            </w:r>
          </w:p>
        </w:tc>
      </w:tr>
      <w:tr w:rsidR="009B63EE" w:rsidRPr="009B63EE" w:rsidTr="00076B73">
        <w:trPr>
          <w:trHeight w:val="288"/>
        </w:trPr>
        <w:tc>
          <w:tcPr>
            <w:tcW w:w="369" w:type="dxa"/>
            <w:tcBorders>
              <w:top w:val="nil"/>
              <w:left w:val="single" w:sz="8" w:space="0" w:color="auto"/>
              <w:bottom w:val="single" w:sz="4" w:space="0" w:color="auto"/>
              <w:right w:val="nil"/>
            </w:tcBorders>
            <w:shd w:val="clear" w:color="auto" w:fill="auto"/>
            <w:noWrap/>
            <w:vAlign w:val="bottom"/>
            <w:hideMark/>
          </w:tcPr>
          <w:p w:rsidR="009B63EE" w:rsidRPr="009B63EE" w:rsidRDefault="009B63EE" w:rsidP="009B63EE">
            <w:pPr>
              <w:rPr>
                <w:rFonts w:ascii="Calibri" w:hAnsi="Calibri" w:cs="Calibri"/>
                <w:color w:val="000000"/>
              </w:rPr>
            </w:pPr>
            <w:r w:rsidRPr="009B63EE">
              <w:rPr>
                <w:rFonts w:ascii="Calibri" w:hAnsi="Calibri" w:cs="Calibri"/>
                <w:color w:val="000000"/>
                <w:sz w:val="22"/>
                <w:szCs w:val="22"/>
              </w:rPr>
              <w:t>1</w:t>
            </w:r>
          </w:p>
        </w:tc>
        <w:tc>
          <w:tcPr>
            <w:tcW w:w="3332" w:type="dxa"/>
            <w:tcBorders>
              <w:top w:val="nil"/>
              <w:left w:val="nil"/>
              <w:bottom w:val="single" w:sz="4" w:space="0" w:color="auto"/>
              <w:right w:val="single" w:sz="8" w:space="0" w:color="auto"/>
            </w:tcBorders>
            <w:shd w:val="clear" w:color="auto" w:fill="auto"/>
            <w:noWrap/>
            <w:vAlign w:val="bottom"/>
            <w:hideMark/>
          </w:tcPr>
          <w:p w:rsidR="009B63EE" w:rsidRPr="009B63EE" w:rsidRDefault="009B63EE" w:rsidP="009B63EE">
            <w:pPr>
              <w:rPr>
                <w:rFonts w:ascii="Calibri" w:hAnsi="Calibri" w:cs="Calibri"/>
                <w:color w:val="000000"/>
              </w:rPr>
            </w:pPr>
            <w:r w:rsidRPr="009B63EE">
              <w:rPr>
                <w:rFonts w:ascii="Calibri" w:hAnsi="Calibri" w:cs="Calibri"/>
                <w:color w:val="000000"/>
                <w:sz w:val="22"/>
                <w:szCs w:val="22"/>
              </w:rPr>
              <w:t> </w:t>
            </w:r>
          </w:p>
        </w:tc>
        <w:tc>
          <w:tcPr>
            <w:tcW w:w="1843"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0,00</w:t>
            </w:r>
          </w:p>
        </w:tc>
        <w:tc>
          <w:tcPr>
            <w:tcW w:w="1842"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0,00</w:t>
            </w:r>
          </w:p>
        </w:tc>
        <w:tc>
          <w:tcPr>
            <w:tcW w:w="2127"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0,00</w:t>
            </w:r>
          </w:p>
        </w:tc>
      </w:tr>
      <w:tr w:rsidR="009B63EE" w:rsidRPr="009B63EE" w:rsidTr="00076B73">
        <w:trPr>
          <w:trHeight w:val="288"/>
        </w:trPr>
        <w:tc>
          <w:tcPr>
            <w:tcW w:w="3701"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B63EE" w:rsidRPr="009B63EE" w:rsidRDefault="009B63EE" w:rsidP="009B63EE">
            <w:pPr>
              <w:rPr>
                <w:rFonts w:ascii="Calibri" w:hAnsi="Calibri" w:cs="Calibri"/>
                <w:color w:val="000000"/>
              </w:rPr>
            </w:pPr>
            <w:r w:rsidRPr="009B63EE">
              <w:rPr>
                <w:rFonts w:ascii="Calibri" w:hAnsi="Calibri" w:cs="Calibri"/>
                <w:color w:val="000000"/>
                <w:sz w:val="22"/>
                <w:szCs w:val="22"/>
              </w:rPr>
              <w:t>UKUPNO POD C2.</w:t>
            </w:r>
          </w:p>
        </w:tc>
        <w:tc>
          <w:tcPr>
            <w:tcW w:w="1843"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0,00</w:t>
            </w:r>
          </w:p>
        </w:tc>
        <w:tc>
          <w:tcPr>
            <w:tcW w:w="1842"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0,00</w:t>
            </w:r>
          </w:p>
        </w:tc>
        <w:tc>
          <w:tcPr>
            <w:tcW w:w="2127" w:type="dxa"/>
            <w:gridSpan w:val="2"/>
            <w:tcBorders>
              <w:top w:val="single" w:sz="4" w:space="0" w:color="auto"/>
              <w:left w:val="nil"/>
              <w:bottom w:val="single" w:sz="4" w:space="0" w:color="auto"/>
              <w:right w:val="single" w:sz="8" w:space="0" w:color="000000"/>
            </w:tcBorders>
            <w:shd w:val="clear" w:color="auto" w:fill="auto"/>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0,00</w:t>
            </w:r>
          </w:p>
        </w:tc>
      </w:tr>
      <w:tr w:rsidR="009B63EE" w:rsidRPr="009B63EE" w:rsidTr="00076B73">
        <w:trPr>
          <w:trHeight w:val="300"/>
        </w:trPr>
        <w:tc>
          <w:tcPr>
            <w:tcW w:w="3701" w:type="dxa"/>
            <w:gridSpan w:val="2"/>
            <w:tcBorders>
              <w:top w:val="nil"/>
              <w:left w:val="single" w:sz="8" w:space="0" w:color="auto"/>
              <w:bottom w:val="single" w:sz="8" w:space="0" w:color="auto"/>
              <w:right w:val="single" w:sz="8" w:space="0" w:color="000000"/>
            </w:tcBorders>
            <w:shd w:val="clear" w:color="000000" w:fill="D9D9D9"/>
            <w:noWrap/>
            <w:vAlign w:val="bottom"/>
            <w:hideMark/>
          </w:tcPr>
          <w:p w:rsidR="009B63EE" w:rsidRPr="009B63EE" w:rsidRDefault="009B63EE" w:rsidP="009B63EE">
            <w:pPr>
              <w:rPr>
                <w:rFonts w:ascii="Calibri" w:hAnsi="Calibri" w:cs="Calibri"/>
                <w:color w:val="000000"/>
              </w:rPr>
            </w:pPr>
            <w:r w:rsidRPr="009B63EE">
              <w:rPr>
                <w:rFonts w:ascii="Calibri" w:hAnsi="Calibri" w:cs="Calibri"/>
                <w:color w:val="000000"/>
                <w:sz w:val="22"/>
                <w:szCs w:val="22"/>
              </w:rPr>
              <w:t>SVEUKUPNO</w:t>
            </w:r>
          </w:p>
        </w:tc>
        <w:tc>
          <w:tcPr>
            <w:tcW w:w="1843" w:type="dxa"/>
            <w:gridSpan w:val="2"/>
            <w:tcBorders>
              <w:top w:val="single" w:sz="4" w:space="0" w:color="auto"/>
              <w:left w:val="nil"/>
              <w:bottom w:val="single" w:sz="8" w:space="0" w:color="auto"/>
              <w:right w:val="single" w:sz="8" w:space="0" w:color="000000"/>
            </w:tcBorders>
            <w:shd w:val="clear" w:color="000000" w:fill="D9D9D9"/>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621.896,04</w:t>
            </w:r>
          </w:p>
        </w:tc>
        <w:tc>
          <w:tcPr>
            <w:tcW w:w="1842" w:type="dxa"/>
            <w:gridSpan w:val="2"/>
            <w:tcBorders>
              <w:top w:val="single" w:sz="4" w:space="0" w:color="auto"/>
              <w:left w:val="nil"/>
              <w:bottom w:val="single" w:sz="8" w:space="0" w:color="auto"/>
              <w:right w:val="single" w:sz="8" w:space="0" w:color="000000"/>
            </w:tcBorders>
            <w:shd w:val="clear" w:color="000000" w:fill="D9D9D9"/>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123.730,08</w:t>
            </w:r>
          </w:p>
        </w:tc>
        <w:tc>
          <w:tcPr>
            <w:tcW w:w="2127" w:type="dxa"/>
            <w:gridSpan w:val="2"/>
            <w:tcBorders>
              <w:top w:val="single" w:sz="4" w:space="0" w:color="auto"/>
              <w:left w:val="nil"/>
              <w:bottom w:val="single" w:sz="8" w:space="0" w:color="auto"/>
              <w:right w:val="single" w:sz="8" w:space="0" w:color="000000"/>
            </w:tcBorders>
            <w:shd w:val="clear" w:color="000000" w:fill="D9D9D9"/>
            <w:noWrap/>
            <w:vAlign w:val="bottom"/>
            <w:hideMark/>
          </w:tcPr>
          <w:p w:rsidR="009B63EE" w:rsidRPr="009B63EE" w:rsidRDefault="009B63EE" w:rsidP="009B63EE">
            <w:pPr>
              <w:jc w:val="center"/>
              <w:rPr>
                <w:rFonts w:ascii="Calibri" w:hAnsi="Calibri" w:cs="Calibri"/>
                <w:color w:val="000000"/>
              </w:rPr>
            </w:pPr>
            <w:r w:rsidRPr="009B63EE">
              <w:rPr>
                <w:rFonts w:ascii="Calibri" w:hAnsi="Calibri" w:cs="Calibri"/>
                <w:color w:val="000000"/>
                <w:sz w:val="22"/>
                <w:szCs w:val="22"/>
              </w:rPr>
              <w:t>498.165,96</w:t>
            </w:r>
          </w:p>
        </w:tc>
      </w:tr>
    </w:tbl>
    <w:p w:rsidR="00866272" w:rsidRDefault="00866272" w:rsidP="00866272">
      <w:pPr>
        <w:pStyle w:val="Odlomakpopisa"/>
        <w:jc w:val="both"/>
        <w:rPr>
          <w:sz w:val="22"/>
          <w:szCs w:val="22"/>
        </w:rPr>
      </w:pPr>
    </w:p>
    <w:p w:rsidR="00076B73" w:rsidRDefault="00076B73" w:rsidP="00866272">
      <w:pPr>
        <w:pStyle w:val="Odlomakpopisa"/>
        <w:jc w:val="both"/>
        <w:rPr>
          <w:sz w:val="22"/>
          <w:szCs w:val="22"/>
        </w:rPr>
      </w:pPr>
    </w:p>
    <w:p w:rsidR="00866272" w:rsidRPr="00866272" w:rsidRDefault="009B63EE" w:rsidP="009B63EE">
      <w:pPr>
        <w:pStyle w:val="Odlomakpopisa"/>
        <w:numPr>
          <w:ilvl w:val="1"/>
          <w:numId w:val="9"/>
        </w:numPr>
        <w:jc w:val="both"/>
        <w:rPr>
          <w:b/>
          <w:bCs/>
          <w:i/>
          <w:iCs/>
        </w:rPr>
      </w:pPr>
      <w:r>
        <w:rPr>
          <w:b/>
          <w:bCs/>
          <w:iCs/>
        </w:rPr>
        <w:t xml:space="preserve"> </w:t>
      </w:r>
      <w:r w:rsidR="00866272" w:rsidRPr="00866272">
        <w:rPr>
          <w:b/>
          <w:bCs/>
          <w:iCs/>
        </w:rPr>
        <w:t>Izvještaj o danim jamstvima i plaćanjima po protestiranim jamstvima</w:t>
      </w:r>
    </w:p>
    <w:p w:rsidR="00866272" w:rsidRPr="00866272" w:rsidRDefault="00866272" w:rsidP="00866272">
      <w:pPr>
        <w:jc w:val="both"/>
        <w:rPr>
          <w:b/>
          <w:bCs/>
          <w:i/>
          <w:iCs/>
        </w:rPr>
      </w:pPr>
    </w:p>
    <w:p w:rsidR="00866272" w:rsidRPr="00866272" w:rsidRDefault="00866272" w:rsidP="00866272">
      <w:pPr>
        <w:ind w:firstLine="360"/>
        <w:jc w:val="both"/>
      </w:pPr>
      <w:r w:rsidRPr="00866272">
        <w:t>U izvještajnom razdoblju, kao ni u prethodnim razdobljima</w:t>
      </w:r>
      <w:r w:rsidR="00076B73">
        <w:t>,</w:t>
      </w:r>
      <w:r w:rsidRPr="00866272">
        <w:t xml:space="preserve"> </w:t>
      </w:r>
      <w:r w:rsidR="00076B73">
        <w:t>O</w:t>
      </w:r>
      <w:r w:rsidRPr="00866272">
        <w:t>pćina nije davala jamstva stoga nema ni podataka za ovu vrstu izvještaja.</w:t>
      </w:r>
    </w:p>
    <w:p w:rsidR="00866272" w:rsidRDefault="00866272" w:rsidP="00E81575">
      <w:pPr>
        <w:spacing w:line="0" w:lineRule="atLeast"/>
        <w:ind w:right="20" w:firstLine="708"/>
        <w:jc w:val="both"/>
        <w:rPr>
          <w:rFonts w:ascii="Calibri" w:eastAsia="Calibri" w:hAnsi="Calibri" w:cs="Arial"/>
          <w:szCs w:val="20"/>
        </w:rPr>
      </w:pPr>
    </w:p>
    <w:p w:rsidR="00866272" w:rsidRPr="00E81575" w:rsidRDefault="00866272" w:rsidP="00E81575">
      <w:pPr>
        <w:spacing w:line="0" w:lineRule="atLeast"/>
        <w:ind w:right="20" w:firstLine="708"/>
        <w:jc w:val="both"/>
        <w:rPr>
          <w:rFonts w:ascii="Calibri" w:eastAsia="Calibri" w:hAnsi="Calibri" w:cs="Arial"/>
          <w:szCs w:val="20"/>
        </w:rPr>
      </w:pPr>
    </w:p>
    <w:p w:rsidR="00E81575" w:rsidRPr="00E81575" w:rsidRDefault="00E81575" w:rsidP="00E81575">
      <w:pPr>
        <w:tabs>
          <w:tab w:val="left" w:pos="1060"/>
        </w:tabs>
        <w:spacing w:line="0" w:lineRule="atLeast"/>
        <w:ind w:left="1064"/>
        <w:jc w:val="both"/>
        <w:rPr>
          <w:rFonts w:ascii="Calibri" w:hAnsi="Calibri" w:cs="Calibri"/>
          <w:szCs w:val="20"/>
        </w:rPr>
      </w:pPr>
    </w:p>
    <w:p w:rsidR="00E81575" w:rsidRPr="00E81575" w:rsidRDefault="00E81575" w:rsidP="00E81575">
      <w:pPr>
        <w:tabs>
          <w:tab w:val="left" w:pos="1060"/>
        </w:tabs>
        <w:spacing w:line="0" w:lineRule="atLeast"/>
        <w:ind w:left="1064"/>
        <w:jc w:val="both"/>
        <w:rPr>
          <w:rFonts w:ascii="Calibri" w:hAnsi="Calibri" w:cs="Calibri"/>
          <w:szCs w:val="20"/>
        </w:rPr>
      </w:pPr>
    </w:p>
    <w:p w:rsidR="00E81575" w:rsidRPr="00E81575" w:rsidRDefault="00E81575" w:rsidP="00E81575">
      <w:pPr>
        <w:tabs>
          <w:tab w:val="left" w:pos="1060"/>
        </w:tabs>
        <w:spacing w:line="0" w:lineRule="atLeast"/>
        <w:ind w:left="1064"/>
        <w:jc w:val="both"/>
        <w:rPr>
          <w:rFonts w:ascii="Calibri" w:hAnsi="Calibri" w:cs="Calibri"/>
          <w:szCs w:val="20"/>
        </w:rPr>
      </w:pPr>
    </w:p>
    <w:p w:rsidR="00E81575" w:rsidRPr="006260C4" w:rsidRDefault="006260C4" w:rsidP="006260C4">
      <w:pPr>
        <w:tabs>
          <w:tab w:val="left" w:pos="1060"/>
        </w:tabs>
        <w:spacing w:line="0" w:lineRule="atLeast"/>
        <w:ind w:left="1064"/>
        <w:rPr>
          <w:b/>
          <w:szCs w:val="20"/>
        </w:rPr>
      </w:pPr>
      <w:r>
        <w:rPr>
          <w:rFonts w:ascii="Calibri" w:hAnsi="Calibri" w:cs="Calibri"/>
          <w:szCs w:val="20"/>
        </w:rPr>
        <w:t xml:space="preserve">                                                                                 </w:t>
      </w:r>
      <w:r>
        <w:rPr>
          <w:b/>
          <w:szCs w:val="20"/>
        </w:rPr>
        <w:t xml:space="preserve">OPĆINSKI NAČELNIK: </w:t>
      </w:r>
      <w:r w:rsidR="00E81575" w:rsidRPr="006260C4">
        <w:rPr>
          <w:b/>
          <w:szCs w:val="20"/>
        </w:rPr>
        <w:t xml:space="preserve">                                                                                                                                </w:t>
      </w:r>
      <w:r>
        <w:rPr>
          <w:b/>
          <w:szCs w:val="20"/>
        </w:rPr>
        <w:t xml:space="preserve">         </w:t>
      </w:r>
    </w:p>
    <w:p w:rsidR="00E81575" w:rsidRPr="006260C4" w:rsidRDefault="006260C4" w:rsidP="00E81575">
      <w:pPr>
        <w:spacing w:line="271" w:lineRule="auto"/>
        <w:ind w:left="4300" w:right="1120" w:firstLine="967"/>
        <w:rPr>
          <w:rFonts w:eastAsia="Calibri"/>
          <w:b/>
        </w:rPr>
      </w:pPr>
      <w:r>
        <w:rPr>
          <w:rFonts w:eastAsia="Calibri"/>
          <w:b/>
          <w:sz w:val="23"/>
          <w:szCs w:val="20"/>
        </w:rPr>
        <w:t xml:space="preserve">     </w:t>
      </w:r>
      <w:r w:rsidR="00E81575" w:rsidRPr="006260C4">
        <w:rPr>
          <w:rFonts w:eastAsia="Calibri"/>
          <w:b/>
          <w:sz w:val="23"/>
          <w:szCs w:val="20"/>
        </w:rPr>
        <w:t xml:space="preserve">  </w:t>
      </w:r>
      <w:r w:rsidR="00A77B73">
        <w:rPr>
          <w:rFonts w:eastAsia="Calibri"/>
          <w:b/>
          <w:sz w:val="23"/>
          <w:szCs w:val="20"/>
        </w:rPr>
        <w:t xml:space="preserve">Ivan Sabolić, </w:t>
      </w:r>
      <w:proofErr w:type="spellStart"/>
      <w:r w:rsidR="00A77B73">
        <w:rPr>
          <w:rFonts w:eastAsia="Calibri"/>
          <w:b/>
          <w:sz w:val="23"/>
          <w:szCs w:val="20"/>
        </w:rPr>
        <w:t>mag.pol</w:t>
      </w:r>
      <w:proofErr w:type="spellEnd"/>
      <w:r w:rsidR="00A77B73">
        <w:rPr>
          <w:rFonts w:eastAsia="Calibri"/>
          <w:b/>
          <w:sz w:val="23"/>
          <w:szCs w:val="20"/>
        </w:rPr>
        <w:t>.</w:t>
      </w:r>
    </w:p>
    <w:p w:rsidR="00E81575" w:rsidRDefault="00E81575"/>
    <w:p w:rsidR="00E81575" w:rsidRDefault="00E81575"/>
    <w:sectPr w:rsidR="00E81575" w:rsidSect="002A0D6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643C986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95B29C1"/>
    <w:multiLevelType w:val="hybridMultilevel"/>
    <w:tmpl w:val="F9ACFED0"/>
    <w:lvl w:ilvl="0" w:tplc="041A0001">
      <w:start w:val="1"/>
      <w:numFmt w:val="bullet"/>
      <w:lvlText w:val=""/>
      <w:lvlJc w:val="left"/>
      <w:pPr>
        <w:ind w:left="1785" w:hanging="360"/>
      </w:pPr>
      <w:rPr>
        <w:rFonts w:ascii="Symbol" w:hAnsi="Symbol" w:hint="default"/>
      </w:rPr>
    </w:lvl>
    <w:lvl w:ilvl="1" w:tplc="041A0003">
      <w:start w:val="1"/>
      <w:numFmt w:val="bullet"/>
      <w:lvlText w:val="o"/>
      <w:lvlJc w:val="left"/>
      <w:pPr>
        <w:ind w:left="2505" w:hanging="360"/>
      </w:pPr>
      <w:rPr>
        <w:rFonts w:ascii="Courier New" w:hAnsi="Courier New" w:cs="Courier New" w:hint="default"/>
      </w:rPr>
    </w:lvl>
    <w:lvl w:ilvl="2" w:tplc="041A0005">
      <w:start w:val="1"/>
      <w:numFmt w:val="bullet"/>
      <w:lvlText w:val=""/>
      <w:lvlJc w:val="left"/>
      <w:pPr>
        <w:ind w:left="3225" w:hanging="360"/>
      </w:pPr>
      <w:rPr>
        <w:rFonts w:ascii="Wingdings" w:hAnsi="Wingdings" w:hint="default"/>
      </w:rPr>
    </w:lvl>
    <w:lvl w:ilvl="3" w:tplc="041A0001">
      <w:start w:val="1"/>
      <w:numFmt w:val="bullet"/>
      <w:lvlText w:val=""/>
      <w:lvlJc w:val="left"/>
      <w:pPr>
        <w:ind w:left="3945" w:hanging="360"/>
      </w:pPr>
      <w:rPr>
        <w:rFonts w:ascii="Symbol" w:hAnsi="Symbol" w:hint="default"/>
      </w:rPr>
    </w:lvl>
    <w:lvl w:ilvl="4" w:tplc="041A0003">
      <w:start w:val="1"/>
      <w:numFmt w:val="bullet"/>
      <w:lvlText w:val="o"/>
      <w:lvlJc w:val="left"/>
      <w:pPr>
        <w:ind w:left="4665" w:hanging="360"/>
      </w:pPr>
      <w:rPr>
        <w:rFonts w:ascii="Courier New" w:hAnsi="Courier New" w:cs="Courier New" w:hint="default"/>
      </w:rPr>
    </w:lvl>
    <w:lvl w:ilvl="5" w:tplc="041A0005">
      <w:start w:val="1"/>
      <w:numFmt w:val="bullet"/>
      <w:lvlText w:val=""/>
      <w:lvlJc w:val="left"/>
      <w:pPr>
        <w:ind w:left="5385" w:hanging="360"/>
      </w:pPr>
      <w:rPr>
        <w:rFonts w:ascii="Wingdings" w:hAnsi="Wingdings" w:hint="default"/>
      </w:rPr>
    </w:lvl>
    <w:lvl w:ilvl="6" w:tplc="041A0001">
      <w:start w:val="1"/>
      <w:numFmt w:val="bullet"/>
      <w:lvlText w:val=""/>
      <w:lvlJc w:val="left"/>
      <w:pPr>
        <w:ind w:left="6105" w:hanging="360"/>
      </w:pPr>
      <w:rPr>
        <w:rFonts w:ascii="Symbol" w:hAnsi="Symbol" w:hint="default"/>
      </w:rPr>
    </w:lvl>
    <w:lvl w:ilvl="7" w:tplc="041A0003">
      <w:start w:val="1"/>
      <w:numFmt w:val="bullet"/>
      <w:lvlText w:val="o"/>
      <w:lvlJc w:val="left"/>
      <w:pPr>
        <w:ind w:left="6825" w:hanging="360"/>
      </w:pPr>
      <w:rPr>
        <w:rFonts w:ascii="Courier New" w:hAnsi="Courier New" w:cs="Courier New" w:hint="default"/>
      </w:rPr>
    </w:lvl>
    <w:lvl w:ilvl="8" w:tplc="041A0005">
      <w:start w:val="1"/>
      <w:numFmt w:val="bullet"/>
      <w:lvlText w:val=""/>
      <w:lvlJc w:val="left"/>
      <w:pPr>
        <w:ind w:left="7545" w:hanging="360"/>
      </w:pPr>
      <w:rPr>
        <w:rFonts w:ascii="Wingdings" w:hAnsi="Wingdings" w:hint="default"/>
      </w:rPr>
    </w:lvl>
  </w:abstractNum>
  <w:abstractNum w:abstractNumId="2">
    <w:nsid w:val="0E674305"/>
    <w:multiLevelType w:val="multilevel"/>
    <w:tmpl w:val="D86C54F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0E691589"/>
    <w:multiLevelType w:val="hybridMultilevel"/>
    <w:tmpl w:val="B316C512"/>
    <w:lvl w:ilvl="0" w:tplc="041A0001">
      <w:start w:val="1"/>
      <w:numFmt w:val="bullet"/>
      <w:lvlText w:val=""/>
      <w:lvlJc w:val="left"/>
      <w:pPr>
        <w:ind w:left="1785" w:hanging="360"/>
      </w:pPr>
      <w:rPr>
        <w:rFonts w:ascii="Symbol" w:hAnsi="Symbol" w:hint="default"/>
      </w:rPr>
    </w:lvl>
    <w:lvl w:ilvl="1" w:tplc="041A0003">
      <w:start w:val="1"/>
      <w:numFmt w:val="bullet"/>
      <w:lvlText w:val="o"/>
      <w:lvlJc w:val="left"/>
      <w:pPr>
        <w:ind w:left="2505" w:hanging="360"/>
      </w:pPr>
      <w:rPr>
        <w:rFonts w:ascii="Courier New" w:hAnsi="Courier New" w:cs="Courier New" w:hint="default"/>
      </w:rPr>
    </w:lvl>
    <w:lvl w:ilvl="2" w:tplc="041A0005">
      <w:start w:val="1"/>
      <w:numFmt w:val="bullet"/>
      <w:lvlText w:val=""/>
      <w:lvlJc w:val="left"/>
      <w:pPr>
        <w:ind w:left="3225" w:hanging="360"/>
      </w:pPr>
      <w:rPr>
        <w:rFonts w:ascii="Wingdings" w:hAnsi="Wingdings" w:hint="default"/>
      </w:rPr>
    </w:lvl>
    <w:lvl w:ilvl="3" w:tplc="041A0001">
      <w:start w:val="1"/>
      <w:numFmt w:val="bullet"/>
      <w:lvlText w:val=""/>
      <w:lvlJc w:val="left"/>
      <w:pPr>
        <w:ind w:left="3945" w:hanging="360"/>
      </w:pPr>
      <w:rPr>
        <w:rFonts w:ascii="Symbol" w:hAnsi="Symbol" w:hint="default"/>
      </w:rPr>
    </w:lvl>
    <w:lvl w:ilvl="4" w:tplc="041A0003">
      <w:start w:val="1"/>
      <w:numFmt w:val="bullet"/>
      <w:lvlText w:val="o"/>
      <w:lvlJc w:val="left"/>
      <w:pPr>
        <w:ind w:left="4665" w:hanging="360"/>
      </w:pPr>
      <w:rPr>
        <w:rFonts w:ascii="Courier New" w:hAnsi="Courier New" w:cs="Courier New" w:hint="default"/>
      </w:rPr>
    </w:lvl>
    <w:lvl w:ilvl="5" w:tplc="041A0005">
      <w:start w:val="1"/>
      <w:numFmt w:val="bullet"/>
      <w:lvlText w:val=""/>
      <w:lvlJc w:val="left"/>
      <w:pPr>
        <w:ind w:left="5385" w:hanging="360"/>
      </w:pPr>
      <w:rPr>
        <w:rFonts w:ascii="Wingdings" w:hAnsi="Wingdings" w:hint="default"/>
      </w:rPr>
    </w:lvl>
    <w:lvl w:ilvl="6" w:tplc="041A0001">
      <w:start w:val="1"/>
      <w:numFmt w:val="bullet"/>
      <w:lvlText w:val=""/>
      <w:lvlJc w:val="left"/>
      <w:pPr>
        <w:ind w:left="6105" w:hanging="360"/>
      </w:pPr>
      <w:rPr>
        <w:rFonts w:ascii="Symbol" w:hAnsi="Symbol" w:hint="default"/>
      </w:rPr>
    </w:lvl>
    <w:lvl w:ilvl="7" w:tplc="041A0003">
      <w:start w:val="1"/>
      <w:numFmt w:val="bullet"/>
      <w:lvlText w:val="o"/>
      <w:lvlJc w:val="left"/>
      <w:pPr>
        <w:ind w:left="6825" w:hanging="360"/>
      </w:pPr>
      <w:rPr>
        <w:rFonts w:ascii="Courier New" w:hAnsi="Courier New" w:cs="Courier New" w:hint="default"/>
      </w:rPr>
    </w:lvl>
    <w:lvl w:ilvl="8" w:tplc="041A0005">
      <w:start w:val="1"/>
      <w:numFmt w:val="bullet"/>
      <w:lvlText w:val=""/>
      <w:lvlJc w:val="left"/>
      <w:pPr>
        <w:ind w:left="7545" w:hanging="360"/>
      </w:pPr>
      <w:rPr>
        <w:rFonts w:ascii="Wingdings" w:hAnsi="Wingdings" w:hint="default"/>
      </w:rPr>
    </w:lvl>
  </w:abstractNum>
  <w:abstractNum w:abstractNumId="4">
    <w:nsid w:val="11D66CA3"/>
    <w:multiLevelType w:val="hybridMultilevel"/>
    <w:tmpl w:val="8CA8B36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17387CAE"/>
    <w:multiLevelType w:val="hybridMultilevel"/>
    <w:tmpl w:val="DB6C49A8"/>
    <w:lvl w:ilvl="0" w:tplc="041A0001">
      <w:start w:val="1"/>
      <w:numFmt w:val="bullet"/>
      <w:lvlText w:val=""/>
      <w:lvlJc w:val="left"/>
      <w:pPr>
        <w:ind w:left="1425" w:hanging="360"/>
      </w:pPr>
      <w:rPr>
        <w:rFonts w:ascii="Symbol" w:hAnsi="Symbol" w:hint="default"/>
      </w:rPr>
    </w:lvl>
    <w:lvl w:ilvl="1" w:tplc="041A0003">
      <w:start w:val="1"/>
      <w:numFmt w:val="bullet"/>
      <w:lvlText w:val="o"/>
      <w:lvlJc w:val="left"/>
      <w:pPr>
        <w:ind w:left="2145" w:hanging="360"/>
      </w:pPr>
      <w:rPr>
        <w:rFonts w:ascii="Courier New" w:hAnsi="Courier New" w:cs="Courier New" w:hint="default"/>
      </w:rPr>
    </w:lvl>
    <w:lvl w:ilvl="2" w:tplc="041A0005">
      <w:start w:val="1"/>
      <w:numFmt w:val="bullet"/>
      <w:lvlText w:val=""/>
      <w:lvlJc w:val="left"/>
      <w:pPr>
        <w:ind w:left="2865" w:hanging="360"/>
      </w:pPr>
      <w:rPr>
        <w:rFonts w:ascii="Wingdings" w:hAnsi="Wingdings" w:hint="default"/>
      </w:rPr>
    </w:lvl>
    <w:lvl w:ilvl="3" w:tplc="041A0001">
      <w:start w:val="1"/>
      <w:numFmt w:val="bullet"/>
      <w:lvlText w:val=""/>
      <w:lvlJc w:val="left"/>
      <w:pPr>
        <w:ind w:left="3585" w:hanging="360"/>
      </w:pPr>
      <w:rPr>
        <w:rFonts w:ascii="Symbol" w:hAnsi="Symbol" w:hint="default"/>
      </w:rPr>
    </w:lvl>
    <w:lvl w:ilvl="4" w:tplc="041A0003">
      <w:start w:val="1"/>
      <w:numFmt w:val="bullet"/>
      <w:lvlText w:val="o"/>
      <w:lvlJc w:val="left"/>
      <w:pPr>
        <w:ind w:left="4305" w:hanging="360"/>
      </w:pPr>
      <w:rPr>
        <w:rFonts w:ascii="Courier New" w:hAnsi="Courier New" w:cs="Courier New" w:hint="default"/>
      </w:rPr>
    </w:lvl>
    <w:lvl w:ilvl="5" w:tplc="041A0005">
      <w:start w:val="1"/>
      <w:numFmt w:val="bullet"/>
      <w:lvlText w:val=""/>
      <w:lvlJc w:val="left"/>
      <w:pPr>
        <w:ind w:left="5025" w:hanging="360"/>
      </w:pPr>
      <w:rPr>
        <w:rFonts w:ascii="Wingdings" w:hAnsi="Wingdings" w:hint="default"/>
      </w:rPr>
    </w:lvl>
    <w:lvl w:ilvl="6" w:tplc="041A0001">
      <w:start w:val="1"/>
      <w:numFmt w:val="bullet"/>
      <w:lvlText w:val=""/>
      <w:lvlJc w:val="left"/>
      <w:pPr>
        <w:ind w:left="5745" w:hanging="360"/>
      </w:pPr>
      <w:rPr>
        <w:rFonts w:ascii="Symbol" w:hAnsi="Symbol" w:hint="default"/>
      </w:rPr>
    </w:lvl>
    <w:lvl w:ilvl="7" w:tplc="041A0003">
      <w:start w:val="1"/>
      <w:numFmt w:val="bullet"/>
      <w:lvlText w:val="o"/>
      <w:lvlJc w:val="left"/>
      <w:pPr>
        <w:ind w:left="6465" w:hanging="360"/>
      </w:pPr>
      <w:rPr>
        <w:rFonts w:ascii="Courier New" w:hAnsi="Courier New" w:cs="Courier New" w:hint="default"/>
      </w:rPr>
    </w:lvl>
    <w:lvl w:ilvl="8" w:tplc="041A0005">
      <w:start w:val="1"/>
      <w:numFmt w:val="bullet"/>
      <w:lvlText w:val=""/>
      <w:lvlJc w:val="left"/>
      <w:pPr>
        <w:ind w:left="7185" w:hanging="360"/>
      </w:pPr>
      <w:rPr>
        <w:rFonts w:ascii="Wingdings" w:hAnsi="Wingdings" w:hint="default"/>
      </w:rPr>
    </w:lvl>
  </w:abstractNum>
  <w:abstractNum w:abstractNumId="6">
    <w:nsid w:val="1D575313"/>
    <w:multiLevelType w:val="multilevel"/>
    <w:tmpl w:val="F2346828"/>
    <w:lvl w:ilvl="0">
      <w:start w:val="1"/>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800" w:hanging="1440"/>
      </w:pPr>
      <w:rPr>
        <w:b/>
      </w:rPr>
    </w:lvl>
    <w:lvl w:ilvl="7">
      <w:start w:val="1"/>
      <w:numFmt w:val="decimal"/>
      <w:isLgl/>
      <w:lvlText w:val="%1.%2.%3.%4.%5.%6.%7.%8."/>
      <w:lvlJc w:val="left"/>
      <w:pPr>
        <w:ind w:left="1800" w:hanging="1440"/>
      </w:pPr>
      <w:rPr>
        <w:b/>
      </w:rPr>
    </w:lvl>
    <w:lvl w:ilvl="8">
      <w:start w:val="1"/>
      <w:numFmt w:val="decimal"/>
      <w:isLgl/>
      <w:lvlText w:val="%1.%2.%3.%4.%5.%6.%7.%8.%9."/>
      <w:lvlJc w:val="left"/>
      <w:pPr>
        <w:ind w:left="2160" w:hanging="1800"/>
      </w:pPr>
      <w:rPr>
        <w:b/>
      </w:rPr>
    </w:lvl>
  </w:abstractNum>
  <w:abstractNum w:abstractNumId="7">
    <w:nsid w:val="274F49DE"/>
    <w:multiLevelType w:val="hybridMultilevel"/>
    <w:tmpl w:val="1892F27E"/>
    <w:lvl w:ilvl="0" w:tplc="041A0001">
      <w:start w:val="1"/>
      <w:numFmt w:val="bullet"/>
      <w:lvlText w:val=""/>
      <w:lvlJc w:val="left"/>
      <w:pPr>
        <w:ind w:left="1428" w:hanging="360"/>
      </w:pPr>
      <w:rPr>
        <w:rFonts w:ascii="Symbol" w:hAnsi="Symbol" w:hint="default"/>
      </w:rPr>
    </w:lvl>
    <w:lvl w:ilvl="1" w:tplc="041A0003">
      <w:start w:val="1"/>
      <w:numFmt w:val="bullet"/>
      <w:lvlText w:val="o"/>
      <w:lvlJc w:val="left"/>
      <w:pPr>
        <w:ind w:left="2148" w:hanging="360"/>
      </w:pPr>
      <w:rPr>
        <w:rFonts w:ascii="Courier New" w:hAnsi="Courier New" w:cs="Courier New" w:hint="default"/>
      </w:rPr>
    </w:lvl>
    <w:lvl w:ilvl="2" w:tplc="041A0005">
      <w:start w:val="1"/>
      <w:numFmt w:val="bullet"/>
      <w:lvlText w:val=""/>
      <w:lvlJc w:val="left"/>
      <w:pPr>
        <w:ind w:left="2868" w:hanging="360"/>
      </w:pPr>
      <w:rPr>
        <w:rFonts w:ascii="Wingdings" w:hAnsi="Wingdings" w:hint="default"/>
      </w:rPr>
    </w:lvl>
    <w:lvl w:ilvl="3" w:tplc="041A0001">
      <w:start w:val="1"/>
      <w:numFmt w:val="bullet"/>
      <w:lvlText w:val=""/>
      <w:lvlJc w:val="left"/>
      <w:pPr>
        <w:ind w:left="3588" w:hanging="360"/>
      </w:pPr>
      <w:rPr>
        <w:rFonts w:ascii="Symbol" w:hAnsi="Symbol" w:hint="default"/>
      </w:rPr>
    </w:lvl>
    <w:lvl w:ilvl="4" w:tplc="041A0003">
      <w:start w:val="1"/>
      <w:numFmt w:val="bullet"/>
      <w:lvlText w:val="o"/>
      <w:lvlJc w:val="left"/>
      <w:pPr>
        <w:ind w:left="4308" w:hanging="360"/>
      </w:pPr>
      <w:rPr>
        <w:rFonts w:ascii="Courier New" w:hAnsi="Courier New" w:cs="Courier New" w:hint="default"/>
      </w:rPr>
    </w:lvl>
    <w:lvl w:ilvl="5" w:tplc="041A0005">
      <w:start w:val="1"/>
      <w:numFmt w:val="bullet"/>
      <w:lvlText w:val=""/>
      <w:lvlJc w:val="left"/>
      <w:pPr>
        <w:ind w:left="5028" w:hanging="360"/>
      </w:pPr>
      <w:rPr>
        <w:rFonts w:ascii="Wingdings" w:hAnsi="Wingdings" w:hint="default"/>
      </w:rPr>
    </w:lvl>
    <w:lvl w:ilvl="6" w:tplc="041A0001">
      <w:start w:val="1"/>
      <w:numFmt w:val="bullet"/>
      <w:lvlText w:val=""/>
      <w:lvlJc w:val="left"/>
      <w:pPr>
        <w:ind w:left="5748" w:hanging="360"/>
      </w:pPr>
      <w:rPr>
        <w:rFonts w:ascii="Symbol" w:hAnsi="Symbol" w:hint="default"/>
      </w:rPr>
    </w:lvl>
    <w:lvl w:ilvl="7" w:tplc="041A0003">
      <w:start w:val="1"/>
      <w:numFmt w:val="bullet"/>
      <w:lvlText w:val="o"/>
      <w:lvlJc w:val="left"/>
      <w:pPr>
        <w:ind w:left="6468" w:hanging="360"/>
      </w:pPr>
      <w:rPr>
        <w:rFonts w:ascii="Courier New" w:hAnsi="Courier New" w:cs="Courier New" w:hint="default"/>
      </w:rPr>
    </w:lvl>
    <w:lvl w:ilvl="8" w:tplc="041A0005">
      <w:start w:val="1"/>
      <w:numFmt w:val="bullet"/>
      <w:lvlText w:val=""/>
      <w:lvlJc w:val="left"/>
      <w:pPr>
        <w:ind w:left="7188" w:hanging="360"/>
      </w:pPr>
      <w:rPr>
        <w:rFonts w:ascii="Wingdings" w:hAnsi="Wingdings" w:hint="default"/>
      </w:rPr>
    </w:lvl>
  </w:abstractNum>
  <w:abstractNum w:abstractNumId="8">
    <w:nsid w:val="2C382081"/>
    <w:multiLevelType w:val="hybridMultilevel"/>
    <w:tmpl w:val="4AFE669C"/>
    <w:lvl w:ilvl="0" w:tplc="FFFFFFFF">
      <w:start w:val="1"/>
      <w:numFmt w:val="bullet"/>
      <w:lvlText w:val="-"/>
      <w:lvlJc w:val="left"/>
      <w:pPr>
        <w:ind w:left="720" w:hanging="360"/>
      </w:p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33CD0629"/>
    <w:multiLevelType w:val="hybridMultilevel"/>
    <w:tmpl w:val="03F40D2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387B7631"/>
    <w:multiLevelType w:val="hybridMultilevel"/>
    <w:tmpl w:val="351E436C"/>
    <w:lvl w:ilvl="0" w:tplc="041A0001">
      <w:start w:val="1"/>
      <w:numFmt w:val="bullet"/>
      <w:lvlText w:val=""/>
      <w:lvlJc w:val="left"/>
      <w:pPr>
        <w:ind w:left="1428" w:hanging="360"/>
      </w:pPr>
      <w:rPr>
        <w:rFonts w:ascii="Symbol" w:hAnsi="Symbol" w:hint="default"/>
      </w:rPr>
    </w:lvl>
    <w:lvl w:ilvl="1" w:tplc="041A0003">
      <w:start w:val="1"/>
      <w:numFmt w:val="bullet"/>
      <w:lvlText w:val="o"/>
      <w:lvlJc w:val="left"/>
      <w:pPr>
        <w:ind w:left="2148" w:hanging="360"/>
      </w:pPr>
      <w:rPr>
        <w:rFonts w:ascii="Courier New" w:hAnsi="Courier New" w:cs="Courier New" w:hint="default"/>
      </w:rPr>
    </w:lvl>
    <w:lvl w:ilvl="2" w:tplc="041A0005">
      <w:start w:val="1"/>
      <w:numFmt w:val="bullet"/>
      <w:lvlText w:val=""/>
      <w:lvlJc w:val="left"/>
      <w:pPr>
        <w:ind w:left="2868" w:hanging="360"/>
      </w:pPr>
      <w:rPr>
        <w:rFonts w:ascii="Wingdings" w:hAnsi="Wingdings" w:hint="default"/>
      </w:rPr>
    </w:lvl>
    <w:lvl w:ilvl="3" w:tplc="041A0001">
      <w:start w:val="1"/>
      <w:numFmt w:val="bullet"/>
      <w:lvlText w:val=""/>
      <w:lvlJc w:val="left"/>
      <w:pPr>
        <w:ind w:left="3588" w:hanging="360"/>
      </w:pPr>
      <w:rPr>
        <w:rFonts w:ascii="Symbol" w:hAnsi="Symbol" w:hint="default"/>
      </w:rPr>
    </w:lvl>
    <w:lvl w:ilvl="4" w:tplc="041A0003">
      <w:start w:val="1"/>
      <w:numFmt w:val="bullet"/>
      <w:lvlText w:val="o"/>
      <w:lvlJc w:val="left"/>
      <w:pPr>
        <w:ind w:left="4308" w:hanging="360"/>
      </w:pPr>
      <w:rPr>
        <w:rFonts w:ascii="Courier New" w:hAnsi="Courier New" w:cs="Courier New" w:hint="default"/>
      </w:rPr>
    </w:lvl>
    <w:lvl w:ilvl="5" w:tplc="041A0005">
      <w:start w:val="1"/>
      <w:numFmt w:val="bullet"/>
      <w:lvlText w:val=""/>
      <w:lvlJc w:val="left"/>
      <w:pPr>
        <w:ind w:left="5028" w:hanging="360"/>
      </w:pPr>
      <w:rPr>
        <w:rFonts w:ascii="Wingdings" w:hAnsi="Wingdings" w:hint="default"/>
      </w:rPr>
    </w:lvl>
    <w:lvl w:ilvl="6" w:tplc="041A0001">
      <w:start w:val="1"/>
      <w:numFmt w:val="bullet"/>
      <w:lvlText w:val=""/>
      <w:lvlJc w:val="left"/>
      <w:pPr>
        <w:ind w:left="5748" w:hanging="360"/>
      </w:pPr>
      <w:rPr>
        <w:rFonts w:ascii="Symbol" w:hAnsi="Symbol" w:hint="default"/>
      </w:rPr>
    </w:lvl>
    <w:lvl w:ilvl="7" w:tplc="041A0003">
      <w:start w:val="1"/>
      <w:numFmt w:val="bullet"/>
      <w:lvlText w:val="o"/>
      <w:lvlJc w:val="left"/>
      <w:pPr>
        <w:ind w:left="6468" w:hanging="360"/>
      </w:pPr>
      <w:rPr>
        <w:rFonts w:ascii="Courier New" w:hAnsi="Courier New" w:cs="Courier New" w:hint="default"/>
      </w:rPr>
    </w:lvl>
    <w:lvl w:ilvl="8" w:tplc="041A0005">
      <w:start w:val="1"/>
      <w:numFmt w:val="bullet"/>
      <w:lvlText w:val=""/>
      <w:lvlJc w:val="left"/>
      <w:pPr>
        <w:ind w:left="7188" w:hanging="360"/>
      </w:pPr>
      <w:rPr>
        <w:rFonts w:ascii="Wingdings" w:hAnsi="Wingdings" w:hint="default"/>
      </w:rPr>
    </w:lvl>
  </w:abstractNum>
  <w:abstractNum w:abstractNumId="11">
    <w:nsid w:val="44F244C6"/>
    <w:multiLevelType w:val="multilevel"/>
    <w:tmpl w:val="9304892E"/>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452B585C"/>
    <w:multiLevelType w:val="hybridMultilevel"/>
    <w:tmpl w:val="F5C05E00"/>
    <w:lvl w:ilvl="0" w:tplc="041A0001">
      <w:start w:val="1"/>
      <w:numFmt w:val="bullet"/>
      <w:lvlText w:val=""/>
      <w:lvlJc w:val="left"/>
      <w:pPr>
        <w:ind w:left="1785" w:hanging="360"/>
      </w:pPr>
      <w:rPr>
        <w:rFonts w:ascii="Symbol" w:hAnsi="Symbol" w:hint="default"/>
      </w:rPr>
    </w:lvl>
    <w:lvl w:ilvl="1" w:tplc="041A0003">
      <w:start w:val="1"/>
      <w:numFmt w:val="bullet"/>
      <w:lvlText w:val="o"/>
      <w:lvlJc w:val="left"/>
      <w:pPr>
        <w:ind w:left="2505" w:hanging="360"/>
      </w:pPr>
      <w:rPr>
        <w:rFonts w:ascii="Courier New" w:hAnsi="Courier New" w:cs="Courier New" w:hint="default"/>
      </w:rPr>
    </w:lvl>
    <w:lvl w:ilvl="2" w:tplc="041A0005">
      <w:start w:val="1"/>
      <w:numFmt w:val="bullet"/>
      <w:lvlText w:val=""/>
      <w:lvlJc w:val="left"/>
      <w:pPr>
        <w:ind w:left="3225" w:hanging="360"/>
      </w:pPr>
      <w:rPr>
        <w:rFonts w:ascii="Wingdings" w:hAnsi="Wingdings" w:hint="default"/>
      </w:rPr>
    </w:lvl>
    <w:lvl w:ilvl="3" w:tplc="041A0001">
      <w:start w:val="1"/>
      <w:numFmt w:val="bullet"/>
      <w:lvlText w:val=""/>
      <w:lvlJc w:val="left"/>
      <w:pPr>
        <w:ind w:left="3945" w:hanging="360"/>
      </w:pPr>
      <w:rPr>
        <w:rFonts w:ascii="Symbol" w:hAnsi="Symbol" w:hint="default"/>
      </w:rPr>
    </w:lvl>
    <w:lvl w:ilvl="4" w:tplc="041A0003">
      <w:start w:val="1"/>
      <w:numFmt w:val="bullet"/>
      <w:lvlText w:val="o"/>
      <w:lvlJc w:val="left"/>
      <w:pPr>
        <w:ind w:left="4665" w:hanging="360"/>
      </w:pPr>
      <w:rPr>
        <w:rFonts w:ascii="Courier New" w:hAnsi="Courier New" w:cs="Courier New" w:hint="default"/>
      </w:rPr>
    </w:lvl>
    <w:lvl w:ilvl="5" w:tplc="041A0005">
      <w:start w:val="1"/>
      <w:numFmt w:val="bullet"/>
      <w:lvlText w:val=""/>
      <w:lvlJc w:val="left"/>
      <w:pPr>
        <w:ind w:left="5385" w:hanging="360"/>
      </w:pPr>
      <w:rPr>
        <w:rFonts w:ascii="Wingdings" w:hAnsi="Wingdings" w:hint="default"/>
      </w:rPr>
    </w:lvl>
    <w:lvl w:ilvl="6" w:tplc="041A0001">
      <w:start w:val="1"/>
      <w:numFmt w:val="bullet"/>
      <w:lvlText w:val=""/>
      <w:lvlJc w:val="left"/>
      <w:pPr>
        <w:ind w:left="6105" w:hanging="360"/>
      </w:pPr>
      <w:rPr>
        <w:rFonts w:ascii="Symbol" w:hAnsi="Symbol" w:hint="default"/>
      </w:rPr>
    </w:lvl>
    <w:lvl w:ilvl="7" w:tplc="041A0003">
      <w:start w:val="1"/>
      <w:numFmt w:val="bullet"/>
      <w:lvlText w:val="o"/>
      <w:lvlJc w:val="left"/>
      <w:pPr>
        <w:ind w:left="6825" w:hanging="360"/>
      </w:pPr>
      <w:rPr>
        <w:rFonts w:ascii="Courier New" w:hAnsi="Courier New" w:cs="Courier New" w:hint="default"/>
      </w:rPr>
    </w:lvl>
    <w:lvl w:ilvl="8" w:tplc="041A0005">
      <w:start w:val="1"/>
      <w:numFmt w:val="bullet"/>
      <w:lvlText w:val=""/>
      <w:lvlJc w:val="left"/>
      <w:pPr>
        <w:ind w:left="7545" w:hanging="360"/>
      </w:pPr>
      <w:rPr>
        <w:rFonts w:ascii="Wingdings" w:hAnsi="Wingdings" w:hint="default"/>
      </w:rPr>
    </w:lvl>
  </w:abstractNum>
  <w:abstractNum w:abstractNumId="13">
    <w:nsid w:val="462D731D"/>
    <w:multiLevelType w:val="multilevel"/>
    <w:tmpl w:val="0212A8C0"/>
    <w:lvl w:ilvl="0">
      <w:start w:val="1"/>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4">
    <w:nsid w:val="462E049D"/>
    <w:multiLevelType w:val="hybridMultilevel"/>
    <w:tmpl w:val="5B94D16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5">
    <w:nsid w:val="4D766EDE"/>
    <w:multiLevelType w:val="multilevel"/>
    <w:tmpl w:val="FBDA96E6"/>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5029010F"/>
    <w:multiLevelType w:val="hybridMultilevel"/>
    <w:tmpl w:val="BAB443C2"/>
    <w:lvl w:ilvl="0" w:tplc="CF244516">
      <w:start w:val="1"/>
      <w:numFmt w:val="decimal"/>
      <w:lvlText w:val="%1."/>
      <w:lvlJc w:val="left"/>
      <w:pPr>
        <w:ind w:left="1064" w:hanging="360"/>
      </w:pPr>
      <w:rPr>
        <w:rFonts w:hint="default"/>
      </w:rPr>
    </w:lvl>
    <w:lvl w:ilvl="1" w:tplc="041A0019" w:tentative="1">
      <w:start w:val="1"/>
      <w:numFmt w:val="lowerLetter"/>
      <w:lvlText w:val="%2."/>
      <w:lvlJc w:val="left"/>
      <w:pPr>
        <w:ind w:left="1784" w:hanging="360"/>
      </w:pPr>
    </w:lvl>
    <w:lvl w:ilvl="2" w:tplc="041A001B" w:tentative="1">
      <w:start w:val="1"/>
      <w:numFmt w:val="lowerRoman"/>
      <w:lvlText w:val="%3."/>
      <w:lvlJc w:val="right"/>
      <w:pPr>
        <w:ind w:left="2504" w:hanging="180"/>
      </w:pPr>
    </w:lvl>
    <w:lvl w:ilvl="3" w:tplc="041A000F" w:tentative="1">
      <w:start w:val="1"/>
      <w:numFmt w:val="decimal"/>
      <w:lvlText w:val="%4."/>
      <w:lvlJc w:val="left"/>
      <w:pPr>
        <w:ind w:left="3224" w:hanging="360"/>
      </w:pPr>
    </w:lvl>
    <w:lvl w:ilvl="4" w:tplc="041A0019" w:tentative="1">
      <w:start w:val="1"/>
      <w:numFmt w:val="lowerLetter"/>
      <w:lvlText w:val="%5."/>
      <w:lvlJc w:val="left"/>
      <w:pPr>
        <w:ind w:left="3944" w:hanging="360"/>
      </w:pPr>
    </w:lvl>
    <w:lvl w:ilvl="5" w:tplc="041A001B" w:tentative="1">
      <w:start w:val="1"/>
      <w:numFmt w:val="lowerRoman"/>
      <w:lvlText w:val="%6."/>
      <w:lvlJc w:val="right"/>
      <w:pPr>
        <w:ind w:left="4664" w:hanging="180"/>
      </w:pPr>
    </w:lvl>
    <w:lvl w:ilvl="6" w:tplc="041A000F" w:tentative="1">
      <w:start w:val="1"/>
      <w:numFmt w:val="decimal"/>
      <w:lvlText w:val="%7."/>
      <w:lvlJc w:val="left"/>
      <w:pPr>
        <w:ind w:left="5384" w:hanging="360"/>
      </w:pPr>
    </w:lvl>
    <w:lvl w:ilvl="7" w:tplc="041A0019" w:tentative="1">
      <w:start w:val="1"/>
      <w:numFmt w:val="lowerLetter"/>
      <w:lvlText w:val="%8."/>
      <w:lvlJc w:val="left"/>
      <w:pPr>
        <w:ind w:left="6104" w:hanging="360"/>
      </w:pPr>
    </w:lvl>
    <w:lvl w:ilvl="8" w:tplc="041A001B" w:tentative="1">
      <w:start w:val="1"/>
      <w:numFmt w:val="lowerRoman"/>
      <w:lvlText w:val="%9."/>
      <w:lvlJc w:val="right"/>
      <w:pPr>
        <w:ind w:left="6824" w:hanging="180"/>
      </w:pPr>
    </w:lvl>
  </w:abstractNum>
  <w:abstractNum w:abstractNumId="17">
    <w:nsid w:val="634945A9"/>
    <w:multiLevelType w:val="hybridMultilevel"/>
    <w:tmpl w:val="12DE1504"/>
    <w:lvl w:ilvl="0" w:tplc="C5328A10">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8">
    <w:nsid w:val="65694647"/>
    <w:multiLevelType w:val="hybridMultilevel"/>
    <w:tmpl w:val="99FA9F72"/>
    <w:lvl w:ilvl="0" w:tplc="2E4A3FD0">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F724013"/>
    <w:multiLevelType w:val="hybridMultilevel"/>
    <w:tmpl w:val="24567E92"/>
    <w:lvl w:ilvl="0" w:tplc="385474E0">
      <w:start w:val="1"/>
      <w:numFmt w:val="decimal"/>
      <w:lvlText w:val="%1."/>
      <w:lvlJc w:val="left"/>
      <w:pPr>
        <w:ind w:left="1065" w:hanging="360"/>
      </w:pPr>
    </w:lvl>
    <w:lvl w:ilvl="1" w:tplc="041A0019">
      <w:start w:val="1"/>
      <w:numFmt w:val="lowerLetter"/>
      <w:lvlText w:val="%2."/>
      <w:lvlJc w:val="left"/>
      <w:pPr>
        <w:ind w:left="1785" w:hanging="360"/>
      </w:pPr>
    </w:lvl>
    <w:lvl w:ilvl="2" w:tplc="041A001B">
      <w:start w:val="1"/>
      <w:numFmt w:val="lowerRoman"/>
      <w:lvlText w:val="%3."/>
      <w:lvlJc w:val="right"/>
      <w:pPr>
        <w:ind w:left="2505" w:hanging="180"/>
      </w:pPr>
    </w:lvl>
    <w:lvl w:ilvl="3" w:tplc="041A000F">
      <w:start w:val="1"/>
      <w:numFmt w:val="decimal"/>
      <w:lvlText w:val="%4."/>
      <w:lvlJc w:val="left"/>
      <w:pPr>
        <w:ind w:left="3225" w:hanging="360"/>
      </w:pPr>
    </w:lvl>
    <w:lvl w:ilvl="4" w:tplc="041A0019">
      <w:start w:val="1"/>
      <w:numFmt w:val="lowerLetter"/>
      <w:lvlText w:val="%5."/>
      <w:lvlJc w:val="left"/>
      <w:pPr>
        <w:ind w:left="3945" w:hanging="360"/>
      </w:pPr>
    </w:lvl>
    <w:lvl w:ilvl="5" w:tplc="041A001B">
      <w:start w:val="1"/>
      <w:numFmt w:val="lowerRoman"/>
      <w:lvlText w:val="%6."/>
      <w:lvlJc w:val="right"/>
      <w:pPr>
        <w:ind w:left="4665" w:hanging="180"/>
      </w:pPr>
    </w:lvl>
    <w:lvl w:ilvl="6" w:tplc="041A000F">
      <w:start w:val="1"/>
      <w:numFmt w:val="decimal"/>
      <w:lvlText w:val="%7."/>
      <w:lvlJc w:val="left"/>
      <w:pPr>
        <w:ind w:left="5385" w:hanging="360"/>
      </w:pPr>
    </w:lvl>
    <w:lvl w:ilvl="7" w:tplc="041A0019">
      <w:start w:val="1"/>
      <w:numFmt w:val="lowerLetter"/>
      <w:lvlText w:val="%8."/>
      <w:lvlJc w:val="left"/>
      <w:pPr>
        <w:ind w:left="6105" w:hanging="360"/>
      </w:pPr>
    </w:lvl>
    <w:lvl w:ilvl="8" w:tplc="041A001B">
      <w:start w:val="1"/>
      <w:numFmt w:val="lowerRoman"/>
      <w:lvlText w:val="%9."/>
      <w:lvlJc w:val="right"/>
      <w:pPr>
        <w:ind w:left="6825" w:hanging="180"/>
      </w:pPr>
    </w:lvl>
  </w:abstractNum>
  <w:abstractNum w:abstractNumId="20">
    <w:nsid w:val="75354878"/>
    <w:multiLevelType w:val="hybridMultilevel"/>
    <w:tmpl w:val="162ABEC8"/>
    <w:lvl w:ilvl="0" w:tplc="67C43F56">
      <w:start w:val="1"/>
      <w:numFmt w:val="upperLetter"/>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num w:numId="1">
    <w:abstractNumId w:val="8"/>
  </w:num>
  <w:num w:numId="2">
    <w:abstractNumId w:val="4"/>
  </w:num>
  <w:num w:numId="3">
    <w:abstractNumId w:val="0"/>
  </w:num>
  <w:num w:numId="4">
    <w:abstractNumId w:val="16"/>
  </w:num>
  <w:num w:numId="5">
    <w:abstractNumId w:val="20"/>
  </w:num>
  <w:num w:numId="6">
    <w:abstractNumId w:val="9"/>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15"/>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
  </w:num>
  <w:num w:numId="15">
    <w:abstractNumId w:val="10"/>
  </w:num>
  <w:num w:numId="16">
    <w:abstractNumId w:val="7"/>
  </w:num>
  <w:num w:numId="17">
    <w:abstractNumId w:val="5"/>
  </w:num>
  <w:num w:numId="18">
    <w:abstractNumId w:val="3"/>
  </w:num>
  <w:num w:numId="19">
    <w:abstractNumId w:val="17"/>
  </w:num>
  <w:num w:numId="20">
    <w:abstractNumId w:val="13"/>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C4546"/>
    <w:rsid w:val="00022294"/>
    <w:rsid w:val="000436EC"/>
    <w:rsid w:val="00076B73"/>
    <w:rsid w:val="000B72F7"/>
    <w:rsid w:val="000D1201"/>
    <w:rsid w:val="00134277"/>
    <w:rsid w:val="00147702"/>
    <w:rsid w:val="00152F5E"/>
    <w:rsid w:val="001D127B"/>
    <w:rsid w:val="002313CC"/>
    <w:rsid w:val="0028522E"/>
    <w:rsid w:val="002A0D6D"/>
    <w:rsid w:val="00314747"/>
    <w:rsid w:val="005D129F"/>
    <w:rsid w:val="006260C4"/>
    <w:rsid w:val="00784C2F"/>
    <w:rsid w:val="007D15A0"/>
    <w:rsid w:val="007E531D"/>
    <w:rsid w:val="00854ADB"/>
    <w:rsid w:val="00866272"/>
    <w:rsid w:val="009303F5"/>
    <w:rsid w:val="009804C6"/>
    <w:rsid w:val="009B63EE"/>
    <w:rsid w:val="009F3086"/>
    <w:rsid w:val="00A77B73"/>
    <w:rsid w:val="00B76FAF"/>
    <w:rsid w:val="00E81575"/>
    <w:rsid w:val="00E9263F"/>
    <w:rsid w:val="00EC4546"/>
    <w:rsid w:val="00FB3FE1"/>
    <w:rsid w:val="00FD6B7E"/>
    <w:rsid w:val="00FE688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575"/>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link w:val="OdlomakpopisaChar"/>
    <w:uiPriority w:val="34"/>
    <w:qFormat/>
    <w:rsid w:val="00E81575"/>
    <w:pPr>
      <w:ind w:left="720"/>
      <w:contextualSpacing/>
    </w:pPr>
  </w:style>
  <w:style w:type="paragraph" w:styleId="Tekstbalonia">
    <w:name w:val="Balloon Text"/>
    <w:basedOn w:val="Normal"/>
    <w:link w:val="TekstbaloniaChar"/>
    <w:uiPriority w:val="99"/>
    <w:semiHidden/>
    <w:unhideWhenUsed/>
    <w:rsid w:val="00E81575"/>
    <w:rPr>
      <w:rFonts w:ascii="Tahoma" w:hAnsi="Tahoma" w:cs="Tahoma"/>
      <w:sz w:val="16"/>
      <w:szCs w:val="16"/>
    </w:rPr>
  </w:style>
  <w:style w:type="character" w:customStyle="1" w:styleId="TekstbaloniaChar">
    <w:name w:val="Tekst balončića Char"/>
    <w:basedOn w:val="Zadanifontodlomka"/>
    <w:link w:val="Tekstbalonia"/>
    <w:uiPriority w:val="99"/>
    <w:semiHidden/>
    <w:rsid w:val="00E81575"/>
    <w:rPr>
      <w:rFonts w:ascii="Tahoma" w:eastAsia="Times New Roman" w:hAnsi="Tahoma" w:cs="Tahoma"/>
      <w:sz w:val="16"/>
      <w:szCs w:val="16"/>
      <w:lang w:eastAsia="hr-HR"/>
    </w:rPr>
  </w:style>
  <w:style w:type="paragraph" w:styleId="Bezproreda">
    <w:name w:val="No Spacing"/>
    <w:uiPriority w:val="1"/>
    <w:qFormat/>
    <w:rsid w:val="000B72F7"/>
    <w:pPr>
      <w:spacing w:after="0" w:line="240" w:lineRule="auto"/>
    </w:pPr>
    <w:rPr>
      <w:rFonts w:ascii="Calibri" w:eastAsia="Calibri" w:hAnsi="Calibri" w:cs="Times New Roman"/>
    </w:rPr>
  </w:style>
  <w:style w:type="character" w:customStyle="1" w:styleId="OdlomakpopisaChar">
    <w:name w:val="Odlomak popisa Char"/>
    <w:link w:val="Odlomakpopisa"/>
    <w:uiPriority w:val="34"/>
    <w:locked/>
    <w:rsid w:val="00866272"/>
    <w:rPr>
      <w:rFonts w:ascii="Times New Roman" w:eastAsia="Times New Roman" w:hAnsi="Times New Roman" w:cs="Times New Roman"/>
      <w:sz w:val="24"/>
      <w:szCs w:val="24"/>
      <w:lang w:eastAsia="hr-HR"/>
    </w:rPr>
  </w:style>
  <w:style w:type="paragraph" w:customStyle="1" w:styleId="Default">
    <w:name w:val="Default"/>
    <w:rsid w:val="00866272"/>
    <w:pPr>
      <w:autoSpaceDE w:val="0"/>
      <w:autoSpaceDN w:val="0"/>
      <w:adjustRightInd w:val="0"/>
      <w:spacing w:after="0" w:line="240" w:lineRule="auto"/>
    </w:pPr>
    <w:rPr>
      <w:rFonts w:ascii="Arial" w:eastAsia="Calibri" w:hAnsi="Arial" w:cs="Arial"/>
      <w:color w:val="000000"/>
      <w:sz w:val="24"/>
      <w:szCs w:val="24"/>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575"/>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link w:val="OdlomakpopisaChar"/>
    <w:uiPriority w:val="34"/>
    <w:qFormat/>
    <w:rsid w:val="00E81575"/>
    <w:pPr>
      <w:ind w:left="720"/>
      <w:contextualSpacing/>
    </w:pPr>
  </w:style>
  <w:style w:type="paragraph" w:styleId="Tekstbalonia">
    <w:name w:val="Balloon Text"/>
    <w:basedOn w:val="Normal"/>
    <w:link w:val="TekstbaloniaChar"/>
    <w:uiPriority w:val="99"/>
    <w:semiHidden/>
    <w:unhideWhenUsed/>
    <w:rsid w:val="00E81575"/>
    <w:rPr>
      <w:rFonts w:ascii="Tahoma" w:hAnsi="Tahoma" w:cs="Tahoma"/>
      <w:sz w:val="16"/>
      <w:szCs w:val="16"/>
    </w:rPr>
  </w:style>
  <w:style w:type="character" w:customStyle="1" w:styleId="TekstbaloniaChar">
    <w:name w:val="Tekst balončića Char"/>
    <w:basedOn w:val="Zadanifontodlomka"/>
    <w:link w:val="Tekstbalonia"/>
    <w:uiPriority w:val="99"/>
    <w:semiHidden/>
    <w:rsid w:val="00E81575"/>
    <w:rPr>
      <w:rFonts w:ascii="Tahoma" w:eastAsia="Times New Roman" w:hAnsi="Tahoma" w:cs="Tahoma"/>
      <w:sz w:val="16"/>
      <w:szCs w:val="16"/>
      <w:lang w:eastAsia="hr-HR"/>
    </w:rPr>
  </w:style>
  <w:style w:type="paragraph" w:styleId="Bezproreda">
    <w:name w:val="No Spacing"/>
    <w:uiPriority w:val="1"/>
    <w:qFormat/>
    <w:rsid w:val="000B72F7"/>
    <w:pPr>
      <w:spacing w:after="0" w:line="240" w:lineRule="auto"/>
    </w:pPr>
    <w:rPr>
      <w:rFonts w:ascii="Calibri" w:eastAsia="Calibri" w:hAnsi="Calibri" w:cs="Times New Roman"/>
    </w:rPr>
  </w:style>
  <w:style w:type="character" w:customStyle="1" w:styleId="OdlomakpopisaChar">
    <w:name w:val="Odlomak popisa Char"/>
    <w:link w:val="Odlomakpopisa"/>
    <w:uiPriority w:val="34"/>
    <w:locked/>
    <w:rsid w:val="00866272"/>
    <w:rPr>
      <w:rFonts w:ascii="Times New Roman" w:eastAsia="Times New Roman" w:hAnsi="Times New Roman" w:cs="Times New Roman"/>
      <w:sz w:val="24"/>
      <w:szCs w:val="24"/>
      <w:lang w:eastAsia="hr-HR"/>
    </w:rPr>
  </w:style>
  <w:style w:type="paragraph" w:customStyle="1" w:styleId="Default">
    <w:name w:val="Default"/>
    <w:rsid w:val="00866272"/>
    <w:pPr>
      <w:autoSpaceDE w:val="0"/>
      <w:autoSpaceDN w:val="0"/>
      <w:adjustRightInd w:val="0"/>
      <w:spacing w:after="0" w:line="240" w:lineRule="auto"/>
    </w:pPr>
    <w:rPr>
      <w:rFonts w:ascii="Arial" w:eastAsia="Calibri" w:hAnsi="Arial" w:cs="Arial"/>
      <w:color w:val="000000"/>
      <w:sz w:val="24"/>
      <w:szCs w:val="24"/>
      <w:lang w:eastAsia="hr-HR"/>
    </w:rPr>
  </w:style>
</w:styles>
</file>

<file path=word/webSettings.xml><?xml version="1.0" encoding="utf-8"?>
<w:webSettings xmlns:r="http://schemas.openxmlformats.org/officeDocument/2006/relationships" xmlns:w="http://schemas.openxmlformats.org/wordprocessingml/2006/main">
  <w:divs>
    <w:div w:id="14233366">
      <w:bodyDiv w:val="1"/>
      <w:marLeft w:val="0"/>
      <w:marRight w:val="0"/>
      <w:marTop w:val="0"/>
      <w:marBottom w:val="0"/>
      <w:divBdr>
        <w:top w:val="none" w:sz="0" w:space="0" w:color="auto"/>
        <w:left w:val="none" w:sz="0" w:space="0" w:color="auto"/>
        <w:bottom w:val="none" w:sz="0" w:space="0" w:color="auto"/>
        <w:right w:val="none" w:sz="0" w:space="0" w:color="auto"/>
      </w:divBdr>
    </w:div>
    <w:div w:id="114906445">
      <w:bodyDiv w:val="1"/>
      <w:marLeft w:val="0"/>
      <w:marRight w:val="0"/>
      <w:marTop w:val="0"/>
      <w:marBottom w:val="0"/>
      <w:divBdr>
        <w:top w:val="none" w:sz="0" w:space="0" w:color="auto"/>
        <w:left w:val="none" w:sz="0" w:space="0" w:color="auto"/>
        <w:bottom w:val="none" w:sz="0" w:space="0" w:color="auto"/>
        <w:right w:val="none" w:sz="0" w:space="0" w:color="auto"/>
      </w:divBdr>
    </w:div>
    <w:div w:id="259218199">
      <w:bodyDiv w:val="1"/>
      <w:marLeft w:val="0"/>
      <w:marRight w:val="0"/>
      <w:marTop w:val="0"/>
      <w:marBottom w:val="0"/>
      <w:divBdr>
        <w:top w:val="none" w:sz="0" w:space="0" w:color="auto"/>
        <w:left w:val="none" w:sz="0" w:space="0" w:color="auto"/>
        <w:bottom w:val="none" w:sz="0" w:space="0" w:color="auto"/>
        <w:right w:val="none" w:sz="0" w:space="0" w:color="auto"/>
      </w:divBdr>
    </w:div>
    <w:div w:id="297150421">
      <w:bodyDiv w:val="1"/>
      <w:marLeft w:val="0"/>
      <w:marRight w:val="0"/>
      <w:marTop w:val="0"/>
      <w:marBottom w:val="0"/>
      <w:divBdr>
        <w:top w:val="none" w:sz="0" w:space="0" w:color="auto"/>
        <w:left w:val="none" w:sz="0" w:space="0" w:color="auto"/>
        <w:bottom w:val="none" w:sz="0" w:space="0" w:color="auto"/>
        <w:right w:val="none" w:sz="0" w:space="0" w:color="auto"/>
      </w:divBdr>
    </w:div>
    <w:div w:id="467169704">
      <w:bodyDiv w:val="1"/>
      <w:marLeft w:val="0"/>
      <w:marRight w:val="0"/>
      <w:marTop w:val="0"/>
      <w:marBottom w:val="0"/>
      <w:divBdr>
        <w:top w:val="none" w:sz="0" w:space="0" w:color="auto"/>
        <w:left w:val="none" w:sz="0" w:space="0" w:color="auto"/>
        <w:bottom w:val="none" w:sz="0" w:space="0" w:color="auto"/>
        <w:right w:val="none" w:sz="0" w:space="0" w:color="auto"/>
      </w:divBdr>
    </w:div>
    <w:div w:id="679429058">
      <w:bodyDiv w:val="1"/>
      <w:marLeft w:val="0"/>
      <w:marRight w:val="0"/>
      <w:marTop w:val="0"/>
      <w:marBottom w:val="0"/>
      <w:divBdr>
        <w:top w:val="none" w:sz="0" w:space="0" w:color="auto"/>
        <w:left w:val="none" w:sz="0" w:space="0" w:color="auto"/>
        <w:bottom w:val="none" w:sz="0" w:space="0" w:color="auto"/>
        <w:right w:val="none" w:sz="0" w:space="0" w:color="auto"/>
      </w:divBdr>
    </w:div>
    <w:div w:id="756747750">
      <w:bodyDiv w:val="1"/>
      <w:marLeft w:val="0"/>
      <w:marRight w:val="0"/>
      <w:marTop w:val="0"/>
      <w:marBottom w:val="0"/>
      <w:divBdr>
        <w:top w:val="none" w:sz="0" w:space="0" w:color="auto"/>
        <w:left w:val="none" w:sz="0" w:space="0" w:color="auto"/>
        <w:bottom w:val="none" w:sz="0" w:space="0" w:color="auto"/>
        <w:right w:val="none" w:sz="0" w:space="0" w:color="auto"/>
      </w:divBdr>
    </w:div>
    <w:div w:id="876311387">
      <w:bodyDiv w:val="1"/>
      <w:marLeft w:val="0"/>
      <w:marRight w:val="0"/>
      <w:marTop w:val="0"/>
      <w:marBottom w:val="0"/>
      <w:divBdr>
        <w:top w:val="none" w:sz="0" w:space="0" w:color="auto"/>
        <w:left w:val="none" w:sz="0" w:space="0" w:color="auto"/>
        <w:bottom w:val="none" w:sz="0" w:space="0" w:color="auto"/>
        <w:right w:val="none" w:sz="0" w:space="0" w:color="auto"/>
      </w:divBdr>
    </w:div>
    <w:div w:id="950822430">
      <w:bodyDiv w:val="1"/>
      <w:marLeft w:val="0"/>
      <w:marRight w:val="0"/>
      <w:marTop w:val="0"/>
      <w:marBottom w:val="0"/>
      <w:divBdr>
        <w:top w:val="none" w:sz="0" w:space="0" w:color="auto"/>
        <w:left w:val="none" w:sz="0" w:space="0" w:color="auto"/>
        <w:bottom w:val="none" w:sz="0" w:space="0" w:color="auto"/>
        <w:right w:val="none" w:sz="0" w:space="0" w:color="auto"/>
      </w:divBdr>
    </w:div>
    <w:div w:id="1263562720">
      <w:bodyDiv w:val="1"/>
      <w:marLeft w:val="0"/>
      <w:marRight w:val="0"/>
      <w:marTop w:val="0"/>
      <w:marBottom w:val="0"/>
      <w:divBdr>
        <w:top w:val="none" w:sz="0" w:space="0" w:color="auto"/>
        <w:left w:val="none" w:sz="0" w:space="0" w:color="auto"/>
        <w:bottom w:val="none" w:sz="0" w:space="0" w:color="auto"/>
        <w:right w:val="none" w:sz="0" w:space="0" w:color="auto"/>
      </w:divBdr>
    </w:div>
    <w:div w:id="1266576696">
      <w:bodyDiv w:val="1"/>
      <w:marLeft w:val="0"/>
      <w:marRight w:val="0"/>
      <w:marTop w:val="0"/>
      <w:marBottom w:val="0"/>
      <w:divBdr>
        <w:top w:val="none" w:sz="0" w:space="0" w:color="auto"/>
        <w:left w:val="none" w:sz="0" w:space="0" w:color="auto"/>
        <w:bottom w:val="none" w:sz="0" w:space="0" w:color="auto"/>
        <w:right w:val="none" w:sz="0" w:space="0" w:color="auto"/>
      </w:divBdr>
    </w:div>
    <w:div w:id="1309633801">
      <w:bodyDiv w:val="1"/>
      <w:marLeft w:val="0"/>
      <w:marRight w:val="0"/>
      <w:marTop w:val="0"/>
      <w:marBottom w:val="0"/>
      <w:divBdr>
        <w:top w:val="none" w:sz="0" w:space="0" w:color="auto"/>
        <w:left w:val="none" w:sz="0" w:space="0" w:color="auto"/>
        <w:bottom w:val="none" w:sz="0" w:space="0" w:color="auto"/>
        <w:right w:val="none" w:sz="0" w:space="0" w:color="auto"/>
      </w:divBdr>
    </w:div>
    <w:div w:id="1410158249">
      <w:bodyDiv w:val="1"/>
      <w:marLeft w:val="0"/>
      <w:marRight w:val="0"/>
      <w:marTop w:val="0"/>
      <w:marBottom w:val="0"/>
      <w:divBdr>
        <w:top w:val="none" w:sz="0" w:space="0" w:color="auto"/>
        <w:left w:val="none" w:sz="0" w:space="0" w:color="auto"/>
        <w:bottom w:val="none" w:sz="0" w:space="0" w:color="auto"/>
        <w:right w:val="none" w:sz="0" w:space="0" w:color="auto"/>
      </w:divBdr>
    </w:div>
    <w:div w:id="1487627469">
      <w:bodyDiv w:val="1"/>
      <w:marLeft w:val="0"/>
      <w:marRight w:val="0"/>
      <w:marTop w:val="0"/>
      <w:marBottom w:val="0"/>
      <w:divBdr>
        <w:top w:val="none" w:sz="0" w:space="0" w:color="auto"/>
        <w:left w:val="none" w:sz="0" w:space="0" w:color="auto"/>
        <w:bottom w:val="none" w:sz="0" w:space="0" w:color="auto"/>
        <w:right w:val="none" w:sz="0" w:space="0" w:color="auto"/>
      </w:divBdr>
    </w:div>
    <w:div w:id="1538011618">
      <w:bodyDiv w:val="1"/>
      <w:marLeft w:val="0"/>
      <w:marRight w:val="0"/>
      <w:marTop w:val="0"/>
      <w:marBottom w:val="0"/>
      <w:divBdr>
        <w:top w:val="none" w:sz="0" w:space="0" w:color="auto"/>
        <w:left w:val="none" w:sz="0" w:space="0" w:color="auto"/>
        <w:bottom w:val="none" w:sz="0" w:space="0" w:color="auto"/>
        <w:right w:val="none" w:sz="0" w:space="0" w:color="auto"/>
      </w:divBdr>
    </w:div>
    <w:div w:id="1552231246">
      <w:bodyDiv w:val="1"/>
      <w:marLeft w:val="0"/>
      <w:marRight w:val="0"/>
      <w:marTop w:val="0"/>
      <w:marBottom w:val="0"/>
      <w:divBdr>
        <w:top w:val="none" w:sz="0" w:space="0" w:color="auto"/>
        <w:left w:val="none" w:sz="0" w:space="0" w:color="auto"/>
        <w:bottom w:val="none" w:sz="0" w:space="0" w:color="auto"/>
        <w:right w:val="none" w:sz="0" w:space="0" w:color="auto"/>
      </w:divBdr>
    </w:div>
    <w:div w:id="1906380972">
      <w:bodyDiv w:val="1"/>
      <w:marLeft w:val="0"/>
      <w:marRight w:val="0"/>
      <w:marTop w:val="0"/>
      <w:marBottom w:val="0"/>
      <w:divBdr>
        <w:top w:val="none" w:sz="0" w:space="0" w:color="auto"/>
        <w:left w:val="none" w:sz="0" w:space="0" w:color="auto"/>
        <w:bottom w:val="none" w:sz="0" w:space="0" w:color="auto"/>
        <w:right w:val="none" w:sz="0" w:space="0" w:color="auto"/>
      </w:divBdr>
    </w:div>
    <w:div w:id="2010399193">
      <w:bodyDiv w:val="1"/>
      <w:marLeft w:val="0"/>
      <w:marRight w:val="0"/>
      <w:marTop w:val="0"/>
      <w:marBottom w:val="0"/>
      <w:divBdr>
        <w:top w:val="none" w:sz="0" w:space="0" w:color="auto"/>
        <w:left w:val="none" w:sz="0" w:space="0" w:color="auto"/>
        <w:bottom w:val="none" w:sz="0" w:space="0" w:color="auto"/>
        <w:right w:val="none" w:sz="0" w:space="0" w:color="auto"/>
      </w:divBdr>
    </w:div>
    <w:div w:id="2039578002">
      <w:bodyDiv w:val="1"/>
      <w:marLeft w:val="0"/>
      <w:marRight w:val="0"/>
      <w:marTop w:val="0"/>
      <w:marBottom w:val="0"/>
      <w:divBdr>
        <w:top w:val="none" w:sz="0" w:space="0" w:color="auto"/>
        <w:left w:val="none" w:sz="0" w:space="0" w:color="auto"/>
        <w:bottom w:val="none" w:sz="0" w:space="0" w:color="auto"/>
        <w:right w:val="none" w:sz="0" w:space="0" w:color="auto"/>
      </w:divBdr>
    </w:div>
    <w:div w:id="2119790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60008-28EF-4474-AB94-2B666AD2B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9</Pages>
  <Words>3045</Words>
  <Characters>17358</Characters>
  <Application>Microsoft Office Word</Application>
  <DocSecurity>0</DocSecurity>
  <Lines>144</Lines>
  <Paragraphs>40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38591</cp:lastModifiedBy>
  <cp:revision>17</cp:revision>
  <dcterms:created xsi:type="dcterms:W3CDTF">2025-02-27T19:31:00Z</dcterms:created>
  <dcterms:modified xsi:type="dcterms:W3CDTF">2025-10-22T15:48:00Z</dcterms:modified>
</cp:coreProperties>
</file>